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B7C" w:rsidRDefault="008B5B7C" w:rsidP="00854687">
      <w:pPr>
        <w:spacing w:after="0" w:line="360" w:lineRule="auto"/>
        <w:rPr>
          <w:rFonts w:ascii="Times New Roman" w:hAnsi="Times New Roman" w:cs="Times New Roman"/>
          <w:b/>
          <w:sz w:val="24"/>
          <w:szCs w:val="24"/>
        </w:rPr>
      </w:pPr>
      <w:bookmarkStart w:id="0" w:name="_GoBack"/>
      <w:bookmarkEnd w:id="0"/>
    </w:p>
    <w:p w:rsidR="00B6764F" w:rsidRDefault="00512C9D" w:rsidP="008D3DCC">
      <w:pPr>
        <w:spacing w:after="0" w:line="240" w:lineRule="auto"/>
        <w:rPr>
          <w:rFonts w:ascii="Times New Roman" w:hAnsi="Times New Roman" w:cs="Times New Roman"/>
          <w:b/>
          <w:sz w:val="20"/>
          <w:szCs w:val="20"/>
        </w:rPr>
      </w:pPr>
      <w:r>
        <w:rPr>
          <w:rFonts w:ascii="Times New Roman" w:hAnsi="Times New Roman" w:cs="Times New Roman"/>
          <w:b/>
          <w:sz w:val="20"/>
          <w:szCs w:val="20"/>
        </w:rPr>
        <w:t xml:space="preserve">Latin America, regionalisation and social policy: </w:t>
      </w:r>
      <w:r w:rsidR="00B6764F">
        <w:rPr>
          <w:rFonts w:ascii="Times New Roman" w:hAnsi="Times New Roman" w:cs="Times New Roman"/>
          <w:b/>
          <w:sz w:val="20"/>
          <w:szCs w:val="20"/>
        </w:rPr>
        <w:t xml:space="preserve">Towards a hybrid </w:t>
      </w:r>
      <w:r w:rsidR="00EB5857">
        <w:rPr>
          <w:rFonts w:ascii="Times New Roman" w:hAnsi="Times New Roman" w:cs="Times New Roman"/>
          <w:b/>
          <w:sz w:val="20"/>
          <w:szCs w:val="20"/>
        </w:rPr>
        <w:t xml:space="preserve">Latin American </w:t>
      </w:r>
      <w:r>
        <w:rPr>
          <w:rFonts w:ascii="Times New Roman" w:hAnsi="Times New Roman" w:cs="Times New Roman"/>
          <w:b/>
          <w:sz w:val="20"/>
          <w:szCs w:val="20"/>
        </w:rPr>
        <w:t>welfare regime?</w:t>
      </w:r>
    </w:p>
    <w:p w:rsidR="00FA1E49" w:rsidRDefault="00CE7A38" w:rsidP="008D3DCC">
      <w:pPr>
        <w:spacing w:after="0" w:line="240" w:lineRule="auto"/>
        <w:rPr>
          <w:rFonts w:ascii="Times New Roman" w:hAnsi="Times New Roman" w:cs="Times New Roman"/>
          <w:b/>
          <w:sz w:val="20"/>
          <w:szCs w:val="20"/>
        </w:rPr>
      </w:pPr>
      <w:r>
        <w:rPr>
          <w:rFonts w:ascii="Times New Roman" w:hAnsi="Times New Roman" w:cs="Times New Roman"/>
          <w:b/>
          <w:sz w:val="20"/>
          <w:szCs w:val="20"/>
        </w:rPr>
        <w:t>Kepa Artaraz</w:t>
      </w:r>
    </w:p>
    <w:p w:rsidR="00CE7A38" w:rsidRDefault="00CE7A38" w:rsidP="008D3DCC">
      <w:pPr>
        <w:spacing w:after="0" w:line="240" w:lineRule="auto"/>
        <w:rPr>
          <w:rFonts w:ascii="Times New Roman" w:hAnsi="Times New Roman" w:cs="Times New Roman"/>
          <w:b/>
          <w:sz w:val="20"/>
          <w:szCs w:val="20"/>
        </w:rPr>
      </w:pPr>
    </w:p>
    <w:p w:rsidR="00FA1E49" w:rsidRPr="00FA1E49" w:rsidRDefault="00FA1E49" w:rsidP="008D3DCC">
      <w:pPr>
        <w:spacing w:after="0" w:line="240" w:lineRule="auto"/>
        <w:rPr>
          <w:rFonts w:ascii="Times New Roman" w:hAnsi="Times New Roman" w:cs="Times New Roman"/>
          <w:b/>
          <w:sz w:val="20"/>
          <w:szCs w:val="20"/>
        </w:rPr>
      </w:pPr>
      <w:r w:rsidRPr="00FA1E49">
        <w:rPr>
          <w:rFonts w:ascii="Times New Roman" w:hAnsi="Times New Roman" w:cs="Times New Roman"/>
          <w:b/>
          <w:sz w:val="20"/>
          <w:szCs w:val="20"/>
        </w:rPr>
        <w:t>Abstract</w:t>
      </w:r>
    </w:p>
    <w:p w:rsidR="00FA1E49" w:rsidRDefault="00FA1E49" w:rsidP="008D3DCC">
      <w:pPr>
        <w:spacing w:after="0" w:line="240" w:lineRule="auto"/>
        <w:rPr>
          <w:rFonts w:ascii="Times New Roman" w:hAnsi="Times New Roman" w:cs="Times New Roman"/>
          <w:sz w:val="20"/>
          <w:szCs w:val="20"/>
        </w:rPr>
      </w:pPr>
    </w:p>
    <w:p w:rsidR="001452B0" w:rsidRDefault="00FA1E49" w:rsidP="008D3DCC">
      <w:pPr>
        <w:spacing w:after="0" w:line="240" w:lineRule="auto"/>
        <w:rPr>
          <w:rFonts w:ascii="Times New Roman" w:hAnsi="Times New Roman" w:cs="Times New Roman"/>
          <w:sz w:val="20"/>
          <w:szCs w:val="20"/>
        </w:rPr>
      </w:pPr>
      <w:r>
        <w:rPr>
          <w:rFonts w:ascii="Times New Roman" w:hAnsi="Times New Roman" w:cs="Times New Roman"/>
          <w:sz w:val="20"/>
          <w:szCs w:val="20"/>
        </w:rPr>
        <w:t>Recent Latin American political and economic developments point towards a region in a state of rapid change. This paper</w:t>
      </w:r>
      <w:r w:rsidR="00EA3ED7">
        <w:rPr>
          <w:rFonts w:ascii="Times New Roman" w:hAnsi="Times New Roman" w:cs="Times New Roman"/>
          <w:sz w:val="20"/>
          <w:szCs w:val="20"/>
        </w:rPr>
        <w:t xml:space="preserve"> considers the nature of these changes and reflects </w:t>
      </w:r>
      <w:r w:rsidR="00131BC7">
        <w:rPr>
          <w:rFonts w:ascii="Times New Roman" w:hAnsi="Times New Roman" w:cs="Times New Roman"/>
          <w:sz w:val="20"/>
          <w:szCs w:val="20"/>
        </w:rPr>
        <w:t>on their implications for</w:t>
      </w:r>
      <w:r w:rsidR="00EA3ED7">
        <w:rPr>
          <w:rFonts w:ascii="Times New Roman" w:hAnsi="Times New Roman" w:cs="Times New Roman"/>
          <w:sz w:val="20"/>
          <w:szCs w:val="20"/>
        </w:rPr>
        <w:t xml:space="preserve"> the provision of welfare</w:t>
      </w:r>
      <w:r w:rsidR="00FC1378">
        <w:rPr>
          <w:rFonts w:ascii="Times New Roman" w:hAnsi="Times New Roman" w:cs="Times New Roman"/>
          <w:sz w:val="20"/>
          <w:szCs w:val="20"/>
        </w:rPr>
        <w:t xml:space="preserve"> services</w:t>
      </w:r>
      <w:r w:rsidR="00EA3ED7">
        <w:rPr>
          <w:rFonts w:ascii="Times New Roman" w:hAnsi="Times New Roman" w:cs="Times New Roman"/>
          <w:sz w:val="20"/>
          <w:szCs w:val="20"/>
        </w:rPr>
        <w:t xml:space="preserve"> in the region. One particular element of the Latin American political landscape that </w:t>
      </w:r>
      <w:r w:rsidR="00131BC7">
        <w:rPr>
          <w:rFonts w:ascii="Times New Roman" w:hAnsi="Times New Roman" w:cs="Times New Roman"/>
          <w:sz w:val="20"/>
          <w:szCs w:val="20"/>
        </w:rPr>
        <w:t xml:space="preserve">has become prominent in the last decade is the appearance of regionalisation projects that include human development and the provision of social policies as </w:t>
      </w:r>
      <w:r w:rsidR="00FC1378">
        <w:rPr>
          <w:rFonts w:ascii="Times New Roman" w:hAnsi="Times New Roman" w:cs="Times New Roman"/>
          <w:sz w:val="20"/>
          <w:szCs w:val="20"/>
        </w:rPr>
        <w:t>one of their foundational elements.</w:t>
      </w:r>
      <w:r w:rsidR="00051A7D">
        <w:rPr>
          <w:rFonts w:ascii="Times New Roman" w:hAnsi="Times New Roman" w:cs="Times New Roman"/>
          <w:sz w:val="20"/>
          <w:szCs w:val="20"/>
        </w:rPr>
        <w:t xml:space="preserve"> The paper explore</w:t>
      </w:r>
      <w:r w:rsidR="00131BC7">
        <w:rPr>
          <w:rFonts w:ascii="Times New Roman" w:hAnsi="Times New Roman" w:cs="Times New Roman"/>
          <w:sz w:val="20"/>
          <w:szCs w:val="20"/>
        </w:rPr>
        <w:t xml:space="preserve">s these </w:t>
      </w:r>
      <w:r w:rsidR="005660F0">
        <w:rPr>
          <w:rFonts w:ascii="Times New Roman" w:hAnsi="Times New Roman" w:cs="Times New Roman"/>
          <w:sz w:val="20"/>
          <w:szCs w:val="20"/>
        </w:rPr>
        <w:t xml:space="preserve">regionalisation </w:t>
      </w:r>
      <w:r w:rsidR="00131BC7">
        <w:rPr>
          <w:rFonts w:ascii="Times New Roman" w:hAnsi="Times New Roman" w:cs="Times New Roman"/>
          <w:sz w:val="20"/>
          <w:szCs w:val="20"/>
        </w:rPr>
        <w:t xml:space="preserve">projects and the </w:t>
      </w:r>
      <w:r w:rsidR="005660F0">
        <w:rPr>
          <w:rFonts w:ascii="Times New Roman" w:hAnsi="Times New Roman" w:cs="Times New Roman"/>
          <w:sz w:val="20"/>
          <w:szCs w:val="20"/>
        </w:rPr>
        <w:t>influence they are having</w:t>
      </w:r>
      <w:r w:rsidR="00131BC7">
        <w:rPr>
          <w:rFonts w:ascii="Times New Roman" w:hAnsi="Times New Roman" w:cs="Times New Roman"/>
          <w:sz w:val="20"/>
          <w:szCs w:val="20"/>
        </w:rPr>
        <w:t xml:space="preserve"> </w:t>
      </w:r>
      <w:r w:rsidR="00FC1378">
        <w:rPr>
          <w:rFonts w:ascii="Times New Roman" w:hAnsi="Times New Roman" w:cs="Times New Roman"/>
          <w:sz w:val="20"/>
          <w:szCs w:val="20"/>
        </w:rPr>
        <w:t>in the provision of social policy</w:t>
      </w:r>
      <w:r w:rsidR="005660F0">
        <w:rPr>
          <w:rFonts w:ascii="Times New Roman" w:hAnsi="Times New Roman" w:cs="Times New Roman"/>
          <w:sz w:val="20"/>
          <w:szCs w:val="20"/>
        </w:rPr>
        <w:t xml:space="preserve"> in individual countries</w:t>
      </w:r>
      <w:r w:rsidR="00FC1378">
        <w:rPr>
          <w:rFonts w:ascii="Times New Roman" w:hAnsi="Times New Roman" w:cs="Times New Roman"/>
          <w:sz w:val="20"/>
          <w:szCs w:val="20"/>
        </w:rPr>
        <w:t xml:space="preserve"> </w:t>
      </w:r>
      <w:r w:rsidR="00131BC7">
        <w:rPr>
          <w:rFonts w:ascii="Times New Roman" w:hAnsi="Times New Roman" w:cs="Times New Roman"/>
          <w:sz w:val="20"/>
          <w:szCs w:val="20"/>
        </w:rPr>
        <w:t xml:space="preserve">before </w:t>
      </w:r>
      <w:r w:rsidR="00051A7D">
        <w:rPr>
          <w:rFonts w:ascii="Times New Roman" w:hAnsi="Times New Roman" w:cs="Times New Roman"/>
          <w:sz w:val="20"/>
          <w:szCs w:val="20"/>
        </w:rPr>
        <w:t>conside</w:t>
      </w:r>
      <w:r w:rsidR="005660F0">
        <w:rPr>
          <w:rFonts w:ascii="Times New Roman" w:hAnsi="Times New Roman" w:cs="Times New Roman"/>
          <w:sz w:val="20"/>
          <w:szCs w:val="20"/>
        </w:rPr>
        <w:t xml:space="preserve">ring the implications that </w:t>
      </w:r>
      <w:r w:rsidR="00FC1378">
        <w:rPr>
          <w:rFonts w:ascii="Times New Roman" w:hAnsi="Times New Roman" w:cs="Times New Roman"/>
          <w:sz w:val="20"/>
          <w:szCs w:val="20"/>
        </w:rPr>
        <w:t>changes</w:t>
      </w:r>
      <w:r w:rsidR="005660F0">
        <w:rPr>
          <w:rFonts w:ascii="Times New Roman" w:hAnsi="Times New Roman" w:cs="Times New Roman"/>
          <w:sz w:val="20"/>
          <w:szCs w:val="20"/>
        </w:rPr>
        <w:t xml:space="preserve"> in social policy provision are having in the</w:t>
      </w:r>
      <w:r w:rsidR="00FC1378">
        <w:rPr>
          <w:rFonts w:ascii="Times New Roman" w:hAnsi="Times New Roman" w:cs="Times New Roman"/>
          <w:sz w:val="20"/>
          <w:szCs w:val="20"/>
        </w:rPr>
        <w:t xml:space="preserve"> welfare regimes affected. A tentative characterisation of Latin American welfare regimes as ‘hybrid’ – that is to say, welfare regimes that retain the residual forms of provision characteristic of a</w:t>
      </w:r>
      <w:r w:rsidR="001452B0">
        <w:rPr>
          <w:rFonts w:ascii="Times New Roman" w:hAnsi="Times New Roman" w:cs="Times New Roman"/>
          <w:sz w:val="20"/>
          <w:szCs w:val="20"/>
        </w:rPr>
        <w:t xml:space="preserve"> system relying on private insurance for small groups whilst increasing the number of social and universal programmes – </w:t>
      </w:r>
      <w:r w:rsidR="00096EAD">
        <w:rPr>
          <w:rFonts w:ascii="Times New Roman" w:hAnsi="Times New Roman" w:cs="Times New Roman"/>
          <w:sz w:val="20"/>
          <w:szCs w:val="20"/>
        </w:rPr>
        <w:t>is made, before considering the sustainability of those developments.</w:t>
      </w:r>
    </w:p>
    <w:p w:rsidR="001452B0" w:rsidRDefault="001452B0" w:rsidP="008D3DCC">
      <w:pPr>
        <w:spacing w:after="0" w:line="240" w:lineRule="auto"/>
        <w:rPr>
          <w:rFonts w:ascii="Times New Roman" w:hAnsi="Times New Roman" w:cs="Times New Roman"/>
          <w:sz w:val="20"/>
          <w:szCs w:val="20"/>
        </w:rPr>
      </w:pPr>
    </w:p>
    <w:p w:rsidR="00FA1E49" w:rsidRDefault="00FC1378" w:rsidP="008D3DCC">
      <w:pPr>
        <w:spacing w:after="0" w:line="240" w:lineRule="auto"/>
        <w:rPr>
          <w:rFonts w:ascii="Times New Roman" w:hAnsi="Times New Roman" w:cs="Times New Roman"/>
          <w:b/>
          <w:sz w:val="20"/>
          <w:szCs w:val="20"/>
        </w:rPr>
      </w:pPr>
      <w:r>
        <w:rPr>
          <w:rFonts w:ascii="Times New Roman" w:hAnsi="Times New Roman" w:cs="Times New Roman"/>
          <w:sz w:val="20"/>
          <w:szCs w:val="20"/>
        </w:rPr>
        <w:t xml:space="preserve"> </w:t>
      </w:r>
    </w:p>
    <w:p w:rsidR="00B6764F" w:rsidRDefault="00161AB7" w:rsidP="008D3DCC">
      <w:pPr>
        <w:spacing w:after="0" w:line="240" w:lineRule="auto"/>
        <w:rPr>
          <w:rFonts w:ascii="Times New Roman" w:hAnsi="Times New Roman" w:cs="Times New Roman"/>
          <w:b/>
          <w:sz w:val="20"/>
          <w:szCs w:val="20"/>
        </w:rPr>
      </w:pPr>
      <w:r>
        <w:rPr>
          <w:rFonts w:ascii="Times New Roman" w:hAnsi="Times New Roman" w:cs="Times New Roman"/>
          <w:b/>
          <w:sz w:val="20"/>
          <w:szCs w:val="20"/>
        </w:rPr>
        <w:t>Introduction</w:t>
      </w:r>
      <w:r w:rsidR="004007DA">
        <w:rPr>
          <w:rFonts w:ascii="Times New Roman" w:hAnsi="Times New Roman" w:cs="Times New Roman"/>
          <w:b/>
          <w:sz w:val="20"/>
          <w:szCs w:val="20"/>
        </w:rPr>
        <w:t>: tectonic shifts in welfare regimes</w:t>
      </w:r>
    </w:p>
    <w:p w:rsidR="00786176" w:rsidRDefault="00786176" w:rsidP="008D3DCC">
      <w:pPr>
        <w:spacing w:after="0" w:line="240" w:lineRule="auto"/>
        <w:rPr>
          <w:rFonts w:ascii="Times New Roman" w:hAnsi="Times New Roman" w:cs="Times New Roman"/>
          <w:b/>
          <w:sz w:val="20"/>
          <w:szCs w:val="20"/>
        </w:rPr>
      </w:pPr>
    </w:p>
    <w:p w:rsidR="009D39F4" w:rsidRDefault="00405A92" w:rsidP="001239BF">
      <w:pPr>
        <w:spacing w:after="0" w:line="240" w:lineRule="auto"/>
        <w:rPr>
          <w:rFonts w:ascii="Times New Roman" w:hAnsi="Times New Roman" w:cs="Times New Roman"/>
          <w:sz w:val="20"/>
          <w:szCs w:val="20"/>
        </w:rPr>
      </w:pPr>
      <w:r w:rsidRPr="008D3DCC">
        <w:rPr>
          <w:rFonts w:ascii="Times New Roman" w:hAnsi="Times New Roman" w:cs="Times New Roman"/>
          <w:sz w:val="20"/>
          <w:szCs w:val="20"/>
        </w:rPr>
        <w:t>Social welfare in Latin America before the 1980s demonstrated characteristics of</w:t>
      </w:r>
      <w:r w:rsidR="002512EA">
        <w:rPr>
          <w:rFonts w:ascii="Times New Roman" w:hAnsi="Times New Roman" w:cs="Times New Roman"/>
          <w:sz w:val="20"/>
          <w:szCs w:val="20"/>
        </w:rPr>
        <w:t xml:space="preserve"> a welfare regime peculiar to the region. </w:t>
      </w:r>
      <w:r w:rsidR="009D39F4" w:rsidRPr="008D3DCC">
        <w:rPr>
          <w:rFonts w:ascii="Times New Roman" w:hAnsi="Times New Roman" w:cs="Times New Roman"/>
          <w:sz w:val="20"/>
          <w:szCs w:val="20"/>
        </w:rPr>
        <w:t xml:space="preserve">It consistently </w:t>
      </w:r>
      <w:r w:rsidR="001239BF">
        <w:rPr>
          <w:rFonts w:ascii="Times New Roman" w:hAnsi="Times New Roman" w:cs="Times New Roman"/>
          <w:sz w:val="20"/>
          <w:szCs w:val="20"/>
        </w:rPr>
        <w:t>showed re</w:t>
      </w:r>
      <w:r w:rsidR="009D39F4" w:rsidRPr="008D3DCC">
        <w:rPr>
          <w:rFonts w:ascii="Times New Roman" w:hAnsi="Times New Roman" w:cs="Times New Roman"/>
          <w:sz w:val="20"/>
          <w:szCs w:val="20"/>
        </w:rPr>
        <w:t>liance on social insurance for formal economy and public sector workers</w:t>
      </w:r>
      <w:r w:rsidR="001239BF">
        <w:rPr>
          <w:rFonts w:ascii="Times New Roman" w:hAnsi="Times New Roman" w:cs="Times New Roman"/>
          <w:sz w:val="20"/>
          <w:szCs w:val="20"/>
        </w:rPr>
        <w:t>; variable levels of protection for employees; and included in most cases, an a</w:t>
      </w:r>
      <w:r w:rsidR="009D39F4" w:rsidRPr="008D3DCC">
        <w:rPr>
          <w:rFonts w:ascii="Times New Roman" w:hAnsi="Times New Roman" w:cs="Times New Roman"/>
          <w:sz w:val="20"/>
          <w:szCs w:val="20"/>
        </w:rPr>
        <w:t>spiration to universal access and public provision of health and education</w:t>
      </w:r>
      <w:r w:rsidR="002512EA">
        <w:rPr>
          <w:rFonts w:ascii="Times New Roman" w:hAnsi="Times New Roman" w:cs="Times New Roman"/>
          <w:sz w:val="20"/>
          <w:szCs w:val="20"/>
        </w:rPr>
        <w:t>, even though spending in those programmes was significantly lower in the region than in industrialised nations. Making use of an adapted version of Esping Andersen’s welfare regime theory (1990) the Latin American case was characterised by authors as</w:t>
      </w:r>
      <w:r w:rsidR="001239BF">
        <w:rPr>
          <w:rFonts w:ascii="Times New Roman" w:hAnsi="Times New Roman" w:cs="Times New Roman"/>
          <w:sz w:val="20"/>
          <w:szCs w:val="20"/>
        </w:rPr>
        <w:t xml:space="preserve"> </w:t>
      </w:r>
      <w:r w:rsidR="002512EA" w:rsidRPr="008D3DCC">
        <w:rPr>
          <w:rFonts w:ascii="Times New Roman" w:hAnsi="Times New Roman" w:cs="Times New Roman"/>
          <w:sz w:val="20"/>
          <w:szCs w:val="20"/>
        </w:rPr>
        <w:t>an infor</w:t>
      </w:r>
      <w:r w:rsidR="00786176">
        <w:rPr>
          <w:rFonts w:ascii="Times New Roman" w:hAnsi="Times New Roman" w:cs="Times New Roman"/>
          <w:sz w:val="20"/>
          <w:szCs w:val="20"/>
        </w:rPr>
        <w:t>mal conservative welfare regime</w:t>
      </w:r>
      <w:r w:rsidR="002512EA" w:rsidRPr="008D3DCC">
        <w:rPr>
          <w:rFonts w:ascii="Times New Roman" w:hAnsi="Times New Roman" w:cs="Times New Roman"/>
          <w:sz w:val="20"/>
          <w:szCs w:val="20"/>
        </w:rPr>
        <w:t xml:space="preserve"> </w:t>
      </w:r>
      <w:r w:rsidR="001239BF">
        <w:rPr>
          <w:rFonts w:ascii="Times New Roman" w:hAnsi="Times New Roman" w:cs="Times New Roman"/>
          <w:sz w:val="20"/>
          <w:szCs w:val="20"/>
        </w:rPr>
        <w:t>(Barrientos 2004).</w:t>
      </w:r>
    </w:p>
    <w:p w:rsidR="00CE2967" w:rsidRDefault="00CE2967" w:rsidP="008D3DCC">
      <w:pPr>
        <w:spacing w:after="0" w:line="240" w:lineRule="auto"/>
        <w:rPr>
          <w:rFonts w:ascii="Times New Roman" w:hAnsi="Times New Roman" w:cs="Times New Roman"/>
          <w:sz w:val="20"/>
          <w:szCs w:val="20"/>
        </w:rPr>
      </w:pPr>
    </w:p>
    <w:p w:rsidR="005871BB" w:rsidRDefault="00B22C77" w:rsidP="008D3DCC">
      <w:pPr>
        <w:spacing w:after="0" w:line="240" w:lineRule="auto"/>
        <w:rPr>
          <w:rFonts w:ascii="Times New Roman" w:hAnsi="Times New Roman" w:cs="Times New Roman"/>
          <w:sz w:val="20"/>
          <w:szCs w:val="20"/>
        </w:rPr>
      </w:pPr>
      <w:r>
        <w:rPr>
          <w:rFonts w:ascii="Times New Roman" w:hAnsi="Times New Roman" w:cs="Times New Roman"/>
          <w:sz w:val="20"/>
          <w:szCs w:val="20"/>
        </w:rPr>
        <w:t>In Latin America, t</w:t>
      </w:r>
      <w:r w:rsidR="009D39F4" w:rsidRPr="008D3DCC">
        <w:rPr>
          <w:rFonts w:ascii="Times New Roman" w:hAnsi="Times New Roman" w:cs="Times New Roman"/>
          <w:sz w:val="20"/>
          <w:szCs w:val="20"/>
        </w:rPr>
        <w:t>he 1980s represent</w:t>
      </w:r>
      <w:r>
        <w:rPr>
          <w:rFonts w:ascii="Times New Roman" w:hAnsi="Times New Roman" w:cs="Times New Roman"/>
          <w:sz w:val="20"/>
          <w:szCs w:val="20"/>
        </w:rPr>
        <w:t>ed</w:t>
      </w:r>
      <w:r w:rsidR="009D39F4" w:rsidRPr="008D3DCC">
        <w:rPr>
          <w:rFonts w:ascii="Times New Roman" w:hAnsi="Times New Roman" w:cs="Times New Roman"/>
          <w:sz w:val="20"/>
          <w:szCs w:val="20"/>
        </w:rPr>
        <w:t xml:space="preserve"> a dramatic transition to a new political </w:t>
      </w:r>
      <w:r>
        <w:rPr>
          <w:rFonts w:ascii="Times New Roman" w:hAnsi="Times New Roman" w:cs="Times New Roman"/>
          <w:sz w:val="20"/>
          <w:szCs w:val="20"/>
        </w:rPr>
        <w:t>and economic period. The drama associated with the</w:t>
      </w:r>
      <w:r w:rsidR="009A724B">
        <w:rPr>
          <w:rFonts w:ascii="Times New Roman" w:hAnsi="Times New Roman" w:cs="Times New Roman"/>
          <w:sz w:val="20"/>
          <w:szCs w:val="20"/>
        </w:rPr>
        <w:t xml:space="preserve"> debt crisis and the </w:t>
      </w:r>
      <w:r>
        <w:rPr>
          <w:rFonts w:ascii="Times New Roman" w:hAnsi="Times New Roman" w:cs="Times New Roman"/>
          <w:sz w:val="20"/>
          <w:szCs w:val="20"/>
        </w:rPr>
        <w:t>lost decade had profound implications for the region’s model of economic development, with a transition from Import Substitution Industrialisation (ISIS) to a neoliberal model of e</w:t>
      </w:r>
      <w:r w:rsidR="009D39F4" w:rsidRPr="008D3DCC">
        <w:rPr>
          <w:rFonts w:ascii="Times New Roman" w:hAnsi="Times New Roman" w:cs="Times New Roman"/>
          <w:sz w:val="20"/>
          <w:szCs w:val="20"/>
        </w:rPr>
        <w:t>xport oriented growth</w:t>
      </w:r>
      <w:r w:rsidR="000C3AF1">
        <w:rPr>
          <w:rFonts w:ascii="Times New Roman" w:hAnsi="Times New Roman" w:cs="Times New Roman"/>
          <w:sz w:val="20"/>
          <w:szCs w:val="20"/>
        </w:rPr>
        <w:t xml:space="preserve">. The ‘neoliberal revolution’ that followed the debt crisis </w:t>
      </w:r>
      <w:r w:rsidR="00B51547">
        <w:rPr>
          <w:rFonts w:ascii="Times New Roman" w:hAnsi="Times New Roman" w:cs="Times New Roman"/>
          <w:sz w:val="20"/>
          <w:szCs w:val="20"/>
        </w:rPr>
        <w:t xml:space="preserve">and the implementation of Structural Adjustment Programmes (SAPs) </w:t>
      </w:r>
      <w:r w:rsidR="000C3AF1">
        <w:rPr>
          <w:rFonts w:ascii="Times New Roman" w:hAnsi="Times New Roman" w:cs="Times New Roman"/>
          <w:sz w:val="20"/>
          <w:szCs w:val="20"/>
        </w:rPr>
        <w:t>had severe consequences for citizens in Latin American countries</w:t>
      </w:r>
      <w:r w:rsidR="00991D15">
        <w:rPr>
          <w:rFonts w:ascii="Times New Roman" w:hAnsi="Times New Roman" w:cs="Times New Roman"/>
          <w:sz w:val="20"/>
          <w:szCs w:val="20"/>
        </w:rPr>
        <w:t xml:space="preserve"> in terms of their employment, the spread of poverty and their access to the protections that welfare systems across the region had delivered until then </w:t>
      </w:r>
      <w:r w:rsidR="009329B2">
        <w:rPr>
          <w:rFonts w:ascii="Times New Roman" w:hAnsi="Times New Roman" w:cs="Times New Roman"/>
          <w:sz w:val="20"/>
          <w:szCs w:val="20"/>
        </w:rPr>
        <w:t>(Green, 1995</w:t>
      </w:r>
      <w:r w:rsidR="00360AF0">
        <w:rPr>
          <w:rFonts w:ascii="Times New Roman" w:hAnsi="Times New Roman" w:cs="Times New Roman"/>
          <w:sz w:val="20"/>
          <w:szCs w:val="20"/>
        </w:rPr>
        <w:t xml:space="preserve">; </w:t>
      </w:r>
      <w:r w:rsidR="000C3AF1">
        <w:rPr>
          <w:rFonts w:ascii="Times New Roman" w:hAnsi="Times New Roman" w:cs="Times New Roman"/>
          <w:sz w:val="20"/>
          <w:szCs w:val="20"/>
        </w:rPr>
        <w:t>Klein, 2007)</w:t>
      </w:r>
      <w:r>
        <w:rPr>
          <w:rFonts w:ascii="Times New Roman" w:hAnsi="Times New Roman" w:cs="Times New Roman"/>
          <w:sz w:val="20"/>
          <w:szCs w:val="20"/>
        </w:rPr>
        <w:t>.</w:t>
      </w:r>
      <w:r w:rsidR="009D39F4" w:rsidRPr="008D3DCC">
        <w:rPr>
          <w:rFonts w:ascii="Times New Roman" w:hAnsi="Times New Roman" w:cs="Times New Roman"/>
          <w:sz w:val="20"/>
          <w:szCs w:val="20"/>
        </w:rPr>
        <w:t xml:space="preserve"> </w:t>
      </w:r>
    </w:p>
    <w:p w:rsidR="005871BB" w:rsidRDefault="005871BB" w:rsidP="008D3DCC">
      <w:pPr>
        <w:spacing w:after="0" w:line="240" w:lineRule="auto"/>
        <w:rPr>
          <w:rFonts w:ascii="Times New Roman" w:hAnsi="Times New Roman" w:cs="Times New Roman"/>
          <w:sz w:val="20"/>
          <w:szCs w:val="20"/>
        </w:rPr>
      </w:pPr>
    </w:p>
    <w:p w:rsidR="00546E5A" w:rsidRDefault="009D39F4" w:rsidP="008D3DCC">
      <w:pPr>
        <w:spacing w:after="0" w:line="240" w:lineRule="auto"/>
        <w:rPr>
          <w:rFonts w:ascii="Times New Roman" w:hAnsi="Times New Roman" w:cs="Times New Roman"/>
          <w:sz w:val="20"/>
          <w:szCs w:val="20"/>
        </w:rPr>
      </w:pPr>
      <w:r w:rsidRPr="008D3DCC">
        <w:rPr>
          <w:rFonts w:ascii="Times New Roman" w:hAnsi="Times New Roman" w:cs="Times New Roman"/>
          <w:sz w:val="20"/>
          <w:szCs w:val="20"/>
        </w:rPr>
        <w:t xml:space="preserve">In terms of the welfare regime shift that accompanied this </w:t>
      </w:r>
      <w:r w:rsidR="00991D15">
        <w:rPr>
          <w:rFonts w:ascii="Times New Roman" w:hAnsi="Times New Roman" w:cs="Times New Roman"/>
          <w:sz w:val="20"/>
          <w:szCs w:val="20"/>
        </w:rPr>
        <w:t>transition, there were a number of notable characteristics</w:t>
      </w:r>
      <w:r w:rsidR="003C1F15">
        <w:rPr>
          <w:rFonts w:ascii="Times New Roman" w:hAnsi="Times New Roman" w:cs="Times New Roman"/>
          <w:sz w:val="20"/>
          <w:szCs w:val="20"/>
        </w:rPr>
        <w:t>, all of which point in the direction of growing precariousness</w:t>
      </w:r>
      <w:r w:rsidR="00F64A98">
        <w:rPr>
          <w:rFonts w:ascii="Times New Roman" w:hAnsi="Times New Roman" w:cs="Times New Roman"/>
          <w:sz w:val="20"/>
          <w:szCs w:val="20"/>
        </w:rPr>
        <w:t xml:space="preserve"> for citizens due</w:t>
      </w:r>
      <w:r w:rsidR="00ED2B5C">
        <w:rPr>
          <w:rFonts w:ascii="Times New Roman" w:hAnsi="Times New Roman" w:cs="Times New Roman"/>
          <w:sz w:val="20"/>
          <w:szCs w:val="20"/>
        </w:rPr>
        <w:t xml:space="preserve"> among other things</w:t>
      </w:r>
      <w:r w:rsidR="00F64A98">
        <w:rPr>
          <w:rFonts w:ascii="Times New Roman" w:hAnsi="Times New Roman" w:cs="Times New Roman"/>
          <w:sz w:val="20"/>
          <w:szCs w:val="20"/>
        </w:rPr>
        <w:t xml:space="preserve"> to </w:t>
      </w:r>
      <w:r w:rsidR="00ED2B5C">
        <w:rPr>
          <w:rFonts w:ascii="Times New Roman" w:hAnsi="Times New Roman" w:cs="Times New Roman"/>
          <w:sz w:val="20"/>
          <w:szCs w:val="20"/>
        </w:rPr>
        <w:t xml:space="preserve">the </w:t>
      </w:r>
      <w:r w:rsidR="003C1F15">
        <w:rPr>
          <w:rFonts w:ascii="Times New Roman" w:hAnsi="Times New Roman" w:cs="Times New Roman"/>
          <w:sz w:val="20"/>
          <w:szCs w:val="20"/>
        </w:rPr>
        <w:t>deregulation of the labour market,</w:t>
      </w:r>
      <w:r w:rsidR="00F64A98">
        <w:rPr>
          <w:rFonts w:ascii="Times New Roman" w:hAnsi="Times New Roman" w:cs="Times New Roman"/>
          <w:sz w:val="20"/>
          <w:szCs w:val="20"/>
        </w:rPr>
        <w:t xml:space="preserve"> extensive privatisation reforms</w:t>
      </w:r>
      <w:r w:rsidR="003C1F15">
        <w:rPr>
          <w:rFonts w:ascii="Times New Roman" w:hAnsi="Times New Roman" w:cs="Times New Roman"/>
          <w:sz w:val="20"/>
          <w:szCs w:val="20"/>
        </w:rPr>
        <w:t xml:space="preserve"> and increased levels of </w:t>
      </w:r>
      <w:r w:rsidR="002E6EAF">
        <w:rPr>
          <w:rFonts w:ascii="Times New Roman" w:hAnsi="Times New Roman" w:cs="Times New Roman"/>
          <w:sz w:val="20"/>
          <w:szCs w:val="20"/>
        </w:rPr>
        <w:t>poverty and inequality</w:t>
      </w:r>
      <w:r w:rsidR="00B67282">
        <w:rPr>
          <w:rFonts w:ascii="Times New Roman" w:hAnsi="Times New Roman" w:cs="Times New Roman"/>
          <w:sz w:val="20"/>
          <w:szCs w:val="20"/>
        </w:rPr>
        <w:t xml:space="preserve">. The first </w:t>
      </w:r>
      <w:r w:rsidR="002E6EAF">
        <w:rPr>
          <w:rFonts w:ascii="Times New Roman" w:hAnsi="Times New Roman" w:cs="Times New Roman"/>
          <w:sz w:val="20"/>
          <w:szCs w:val="20"/>
        </w:rPr>
        <w:t xml:space="preserve">characteristic of the new welfare regime that followed political and economic reform </w:t>
      </w:r>
      <w:r w:rsidR="00B67282">
        <w:rPr>
          <w:rFonts w:ascii="Times New Roman" w:hAnsi="Times New Roman" w:cs="Times New Roman"/>
          <w:sz w:val="20"/>
          <w:szCs w:val="20"/>
        </w:rPr>
        <w:t>was a notable dr</w:t>
      </w:r>
      <w:r w:rsidRPr="008D3DCC">
        <w:rPr>
          <w:rFonts w:ascii="Times New Roman" w:hAnsi="Times New Roman" w:cs="Times New Roman"/>
          <w:sz w:val="20"/>
          <w:szCs w:val="20"/>
        </w:rPr>
        <w:t>op in social insurance coverage across the region</w:t>
      </w:r>
      <w:r w:rsidR="00051A7D">
        <w:rPr>
          <w:rFonts w:ascii="Times New Roman" w:hAnsi="Times New Roman" w:cs="Times New Roman"/>
          <w:sz w:val="20"/>
          <w:szCs w:val="20"/>
        </w:rPr>
        <w:t xml:space="preserve">. </w:t>
      </w:r>
      <w:r w:rsidR="002E6EAF">
        <w:rPr>
          <w:rFonts w:ascii="Times New Roman" w:hAnsi="Times New Roman" w:cs="Times New Roman"/>
          <w:sz w:val="20"/>
          <w:szCs w:val="20"/>
        </w:rPr>
        <w:t>The second was a di</w:t>
      </w:r>
      <w:r w:rsidRPr="008D3DCC">
        <w:rPr>
          <w:rFonts w:ascii="Times New Roman" w:hAnsi="Times New Roman" w:cs="Times New Roman"/>
          <w:sz w:val="20"/>
          <w:szCs w:val="20"/>
        </w:rPr>
        <w:t>lution of employment protection schemes</w:t>
      </w:r>
      <w:r w:rsidR="002E6EAF">
        <w:rPr>
          <w:rFonts w:ascii="Times New Roman" w:hAnsi="Times New Roman" w:cs="Times New Roman"/>
          <w:sz w:val="20"/>
          <w:szCs w:val="20"/>
        </w:rPr>
        <w:t xml:space="preserve"> that had until that point provided workers with relatively high levels of protection against dismissal or compensation schemes </w:t>
      </w:r>
      <w:r w:rsidR="00034390">
        <w:rPr>
          <w:rFonts w:ascii="Times New Roman" w:hAnsi="Times New Roman" w:cs="Times New Roman"/>
          <w:sz w:val="20"/>
          <w:szCs w:val="20"/>
        </w:rPr>
        <w:t xml:space="preserve">(albeit, these were programmes </w:t>
      </w:r>
      <w:r w:rsidR="002E6EAF">
        <w:rPr>
          <w:rFonts w:ascii="Times New Roman" w:hAnsi="Times New Roman" w:cs="Times New Roman"/>
          <w:sz w:val="20"/>
          <w:szCs w:val="20"/>
        </w:rPr>
        <w:t>limited in co</w:t>
      </w:r>
      <w:r w:rsidR="00D4069B">
        <w:rPr>
          <w:rFonts w:ascii="Times New Roman" w:hAnsi="Times New Roman" w:cs="Times New Roman"/>
          <w:sz w:val="20"/>
          <w:szCs w:val="20"/>
        </w:rPr>
        <w:t xml:space="preserve">verage to </w:t>
      </w:r>
      <w:r w:rsidR="00ED2B5C">
        <w:rPr>
          <w:rFonts w:ascii="Times New Roman" w:hAnsi="Times New Roman" w:cs="Times New Roman"/>
          <w:sz w:val="20"/>
          <w:szCs w:val="20"/>
        </w:rPr>
        <w:t xml:space="preserve">the minority of </w:t>
      </w:r>
      <w:r w:rsidR="00D4069B">
        <w:rPr>
          <w:rFonts w:ascii="Times New Roman" w:hAnsi="Times New Roman" w:cs="Times New Roman"/>
          <w:sz w:val="20"/>
          <w:szCs w:val="20"/>
        </w:rPr>
        <w:t>formal sector workers</w:t>
      </w:r>
      <w:r w:rsidR="00034390">
        <w:rPr>
          <w:rFonts w:ascii="Times New Roman" w:hAnsi="Times New Roman" w:cs="Times New Roman"/>
          <w:sz w:val="20"/>
          <w:szCs w:val="20"/>
        </w:rPr>
        <w:t>)</w:t>
      </w:r>
      <w:r w:rsidR="00D4069B">
        <w:rPr>
          <w:rFonts w:ascii="Times New Roman" w:hAnsi="Times New Roman" w:cs="Times New Roman"/>
          <w:sz w:val="20"/>
          <w:szCs w:val="20"/>
        </w:rPr>
        <w:t>.</w:t>
      </w:r>
      <w:r w:rsidR="002E6EAF">
        <w:rPr>
          <w:rFonts w:ascii="Times New Roman" w:hAnsi="Times New Roman" w:cs="Times New Roman"/>
          <w:sz w:val="20"/>
          <w:szCs w:val="20"/>
        </w:rPr>
        <w:t xml:space="preserve"> The</w:t>
      </w:r>
      <w:r w:rsidR="000F4C26">
        <w:rPr>
          <w:rFonts w:ascii="Times New Roman" w:hAnsi="Times New Roman" w:cs="Times New Roman"/>
          <w:sz w:val="20"/>
          <w:szCs w:val="20"/>
        </w:rPr>
        <w:t xml:space="preserve"> third was a significant reduction in the </w:t>
      </w:r>
      <w:r w:rsidR="00546E5A">
        <w:rPr>
          <w:rFonts w:ascii="Times New Roman" w:hAnsi="Times New Roman" w:cs="Times New Roman"/>
          <w:sz w:val="20"/>
          <w:szCs w:val="20"/>
        </w:rPr>
        <w:t xml:space="preserve">state-funded </w:t>
      </w:r>
      <w:r w:rsidR="000F4C26">
        <w:rPr>
          <w:rFonts w:ascii="Times New Roman" w:hAnsi="Times New Roman" w:cs="Times New Roman"/>
          <w:sz w:val="20"/>
          <w:szCs w:val="20"/>
        </w:rPr>
        <w:t>provision of health and education which had traditionally included the aim of universal</w:t>
      </w:r>
      <w:r w:rsidR="00546E5A">
        <w:rPr>
          <w:rFonts w:ascii="Times New Roman" w:hAnsi="Times New Roman" w:cs="Times New Roman"/>
          <w:sz w:val="20"/>
          <w:szCs w:val="20"/>
        </w:rPr>
        <w:t xml:space="preserve"> access and reach, in favour of market liberalisation and </w:t>
      </w:r>
      <w:r w:rsidR="00034390">
        <w:rPr>
          <w:rFonts w:ascii="Times New Roman" w:hAnsi="Times New Roman" w:cs="Times New Roman"/>
          <w:sz w:val="20"/>
          <w:szCs w:val="20"/>
        </w:rPr>
        <w:t xml:space="preserve">the </w:t>
      </w:r>
      <w:r w:rsidR="00546E5A">
        <w:rPr>
          <w:rFonts w:ascii="Times New Roman" w:hAnsi="Times New Roman" w:cs="Times New Roman"/>
          <w:sz w:val="20"/>
          <w:szCs w:val="20"/>
        </w:rPr>
        <w:t xml:space="preserve">introduction of private insurance (in health) </w:t>
      </w:r>
      <w:r w:rsidR="00052A5F">
        <w:rPr>
          <w:rFonts w:ascii="Times New Roman" w:hAnsi="Times New Roman" w:cs="Times New Roman"/>
          <w:sz w:val="20"/>
          <w:szCs w:val="20"/>
        </w:rPr>
        <w:t>and an expansion of private provision in education</w:t>
      </w:r>
      <w:r w:rsidR="00051A7D">
        <w:rPr>
          <w:rFonts w:ascii="Times New Roman" w:hAnsi="Times New Roman" w:cs="Times New Roman"/>
          <w:sz w:val="20"/>
          <w:szCs w:val="20"/>
        </w:rPr>
        <w:t xml:space="preserve"> (Barrientos 2004)</w:t>
      </w:r>
      <w:r w:rsidR="00546E5A">
        <w:rPr>
          <w:rFonts w:ascii="Times New Roman" w:hAnsi="Times New Roman" w:cs="Times New Roman"/>
          <w:sz w:val="20"/>
          <w:szCs w:val="20"/>
        </w:rPr>
        <w:t>.</w:t>
      </w:r>
    </w:p>
    <w:p w:rsidR="00546E5A" w:rsidRDefault="00546E5A" w:rsidP="008D3DCC">
      <w:pPr>
        <w:spacing w:after="0" w:line="240" w:lineRule="auto"/>
        <w:rPr>
          <w:rFonts w:ascii="Times New Roman" w:hAnsi="Times New Roman" w:cs="Times New Roman"/>
          <w:sz w:val="20"/>
          <w:szCs w:val="20"/>
        </w:rPr>
      </w:pPr>
    </w:p>
    <w:p w:rsidR="00CE2967" w:rsidRPr="008D3DCC" w:rsidRDefault="003E2CAD" w:rsidP="00CA118B">
      <w:pPr>
        <w:spacing w:after="0" w:line="240" w:lineRule="auto"/>
        <w:rPr>
          <w:rFonts w:ascii="Times New Roman" w:hAnsi="Times New Roman" w:cs="Times New Roman"/>
          <w:sz w:val="20"/>
          <w:szCs w:val="20"/>
        </w:rPr>
      </w:pPr>
      <w:r w:rsidRPr="008D3DCC">
        <w:rPr>
          <w:rFonts w:ascii="Times New Roman" w:hAnsi="Times New Roman" w:cs="Times New Roman"/>
          <w:sz w:val="20"/>
          <w:szCs w:val="20"/>
        </w:rPr>
        <w:t xml:space="preserve">Indeed, the changes in welfare provision identified were seen to be consistent with a new </w:t>
      </w:r>
      <w:r w:rsidR="00D4069B" w:rsidRPr="008D3DCC">
        <w:rPr>
          <w:rFonts w:ascii="Times New Roman" w:hAnsi="Times New Roman" w:cs="Times New Roman"/>
          <w:sz w:val="20"/>
          <w:szCs w:val="20"/>
        </w:rPr>
        <w:t xml:space="preserve">informal liberal </w:t>
      </w:r>
      <w:r w:rsidRPr="008D3DCC">
        <w:rPr>
          <w:rFonts w:ascii="Times New Roman" w:hAnsi="Times New Roman" w:cs="Times New Roman"/>
          <w:sz w:val="20"/>
          <w:szCs w:val="20"/>
        </w:rPr>
        <w:t>welfare regime</w:t>
      </w:r>
      <w:r w:rsidR="008575FF">
        <w:rPr>
          <w:rFonts w:ascii="Times New Roman" w:hAnsi="Times New Roman" w:cs="Times New Roman"/>
          <w:sz w:val="20"/>
          <w:szCs w:val="20"/>
        </w:rPr>
        <w:t xml:space="preserve"> in the region</w:t>
      </w:r>
      <w:r w:rsidR="005871BB">
        <w:rPr>
          <w:rFonts w:ascii="Times New Roman" w:hAnsi="Times New Roman" w:cs="Times New Roman"/>
          <w:sz w:val="20"/>
          <w:szCs w:val="20"/>
        </w:rPr>
        <w:t xml:space="preserve"> </w:t>
      </w:r>
      <w:r w:rsidR="00B67142">
        <w:rPr>
          <w:rFonts w:ascii="Times New Roman" w:hAnsi="Times New Roman" w:cs="Times New Roman"/>
          <w:sz w:val="20"/>
          <w:szCs w:val="20"/>
        </w:rPr>
        <w:t xml:space="preserve">dominant </w:t>
      </w:r>
      <w:r w:rsidR="005871BB">
        <w:rPr>
          <w:rFonts w:ascii="Times New Roman" w:hAnsi="Times New Roman" w:cs="Times New Roman"/>
          <w:sz w:val="20"/>
          <w:szCs w:val="20"/>
        </w:rPr>
        <w:t>after the 1980s</w:t>
      </w:r>
      <w:r w:rsidR="00D4069B">
        <w:rPr>
          <w:rFonts w:ascii="Times New Roman" w:hAnsi="Times New Roman" w:cs="Times New Roman"/>
          <w:sz w:val="20"/>
          <w:szCs w:val="20"/>
        </w:rPr>
        <w:t xml:space="preserve"> (Barrientos 2004). </w:t>
      </w:r>
      <w:r w:rsidRPr="008D3DCC">
        <w:rPr>
          <w:rFonts w:ascii="Times New Roman" w:hAnsi="Times New Roman" w:cs="Times New Roman"/>
          <w:sz w:val="20"/>
          <w:szCs w:val="20"/>
        </w:rPr>
        <w:t xml:space="preserve"> </w:t>
      </w:r>
      <w:r w:rsidR="008575FF">
        <w:rPr>
          <w:rFonts w:ascii="Times New Roman" w:hAnsi="Times New Roman" w:cs="Times New Roman"/>
          <w:sz w:val="20"/>
          <w:szCs w:val="20"/>
        </w:rPr>
        <w:t>The o</w:t>
      </w:r>
      <w:r w:rsidR="00D4069B">
        <w:rPr>
          <w:rFonts w:ascii="Times New Roman" w:hAnsi="Times New Roman" w:cs="Times New Roman"/>
          <w:sz w:val="20"/>
          <w:szCs w:val="20"/>
        </w:rPr>
        <w:t xml:space="preserve">verall </w:t>
      </w:r>
      <w:r w:rsidR="008575FF">
        <w:rPr>
          <w:rFonts w:ascii="Times New Roman" w:hAnsi="Times New Roman" w:cs="Times New Roman"/>
          <w:sz w:val="20"/>
          <w:szCs w:val="20"/>
        </w:rPr>
        <w:t xml:space="preserve">characteristic of this </w:t>
      </w:r>
      <w:r w:rsidR="00B67142">
        <w:rPr>
          <w:rFonts w:ascii="Times New Roman" w:hAnsi="Times New Roman" w:cs="Times New Roman"/>
          <w:sz w:val="20"/>
          <w:szCs w:val="20"/>
        </w:rPr>
        <w:t>new</w:t>
      </w:r>
      <w:r w:rsidR="00D4069B">
        <w:rPr>
          <w:rFonts w:ascii="Times New Roman" w:hAnsi="Times New Roman" w:cs="Times New Roman"/>
          <w:sz w:val="20"/>
          <w:szCs w:val="20"/>
        </w:rPr>
        <w:t xml:space="preserve"> welfare regime was a significant reduction </w:t>
      </w:r>
      <w:r w:rsidR="00D4069B" w:rsidRPr="008D3DCC">
        <w:rPr>
          <w:rFonts w:ascii="Times New Roman" w:hAnsi="Times New Roman" w:cs="Times New Roman"/>
          <w:sz w:val="20"/>
          <w:szCs w:val="20"/>
        </w:rPr>
        <w:t>of social expenditure</w:t>
      </w:r>
      <w:r w:rsidR="00D4069B">
        <w:rPr>
          <w:rFonts w:ascii="Times New Roman" w:hAnsi="Times New Roman" w:cs="Times New Roman"/>
          <w:sz w:val="20"/>
          <w:szCs w:val="20"/>
        </w:rPr>
        <w:t xml:space="preserve"> by the state in favour of a reliance of market forms of welfare provision. </w:t>
      </w:r>
      <w:r w:rsidR="0002062E" w:rsidRPr="008D3DCC">
        <w:rPr>
          <w:rFonts w:ascii="Times New Roman" w:hAnsi="Times New Roman" w:cs="Times New Roman"/>
          <w:sz w:val="20"/>
          <w:szCs w:val="20"/>
        </w:rPr>
        <w:t>This transition repre</w:t>
      </w:r>
      <w:r w:rsidR="0002062E">
        <w:rPr>
          <w:rFonts w:ascii="Times New Roman" w:hAnsi="Times New Roman" w:cs="Times New Roman"/>
          <w:sz w:val="20"/>
          <w:szCs w:val="20"/>
        </w:rPr>
        <w:t xml:space="preserve">sented a triumph of the market </w:t>
      </w:r>
      <w:r w:rsidR="0002062E" w:rsidRPr="008D3DCC">
        <w:rPr>
          <w:rFonts w:ascii="Times New Roman" w:hAnsi="Times New Roman" w:cs="Times New Roman"/>
          <w:sz w:val="20"/>
          <w:szCs w:val="20"/>
        </w:rPr>
        <w:t>over the state and of</w:t>
      </w:r>
      <w:r w:rsidR="003E6F3A">
        <w:rPr>
          <w:rFonts w:ascii="Times New Roman" w:hAnsi="Times New Roman" w:cs="Times New Roman"/>
          <w:sz w:val="20"/>
          <w:szCs w:val="20"/>
        </w:rPr>
        <w:t xml:space="preserve"> neoliberal</w:t>
      </w:r>
      <w:r w:rsidR="0002062E" w:rsidRPr="008D3DCC">
        <w:rPr>
          <w:rFonts w:ascii="Times New Roman" w:hAnsi="Times New Roman" w:cs="Times New Roman"/>
          <w:sz w:val="20"/>
          <w:szCs w:val="20"/>
        </w:rPr>
        <w:t xml:space="preserve"> policy discourses </w:t>
      </w:r>
      <w:r w:rsidRPr="008D3DCC">
        <w:rPr>
          <w:rFonts w:ascii="Times New Roman" w:hAnsi="Times New Roman" w:cs="Times New Roman"/>
          <w:sz w:val="20"/>
          <w:szCs w:val="20"/>
        </w:rPr>
        <w:t xml:space="preserve">according to which social and human development spending </w:t>
      </w:r>
      <w:r w:rsidR="00E174FC">
        <w:rPr>
          <w:rFonts w:ascii="Times New Roman" w:hAnsi="Times New Roman" w:cs="Times New Roman"/>
          <w:sz w:val="20"/>
          <w:szCs w:val="20"/>
        </w:rPr>
        <w:t>is</w:t>
      </w:r>
      <w:r w:rsidRPr="008D3DCC">
        <w:rPr>
          <w:rFonts w:ascii="Times New Roman" w:hAnsi="Times New Roman" w:cs="Times New Roman"/>
          <w:sz w:val="20"/>
          <w:szCs w:val="20"/>
        </w:rPr>
        <w:t xml:space="preserve"> in direct opposition to economic </w:t>
      </w:r>
      <w:r w:rsidR="00E174FC">
        <w:rPr>
          <w:rFonts w:ascii="Times New Roman" w:hAnsi="Times New Roman" w:cs="Times New Roman"/>
          <w:sz w:val="20"/>
          <w:szCs w:val="20"/>
        </w:rPr>
        <w:t xml:space="preserve">growth, making some countries – typically poor countries – unable to afford such </w:t>
      </w:r>
      <w:r w:rsidR="00B51547">
        <w:rPr>
          <w:rFonts w:ascii="Times New Roman" w:hAnsi="Times New Roman" w:cs="Times New Roman"/>
          <w:sz w:val="20"/>
          <w:szCs w:val="20"/>
        </w:rPr>
        <w:t>‘</w:t>
      </w:r>
      <w:r w:rsidR="00E174FC">
        <w:rPr>
          <w:rFonts w:ascii="Times New Roman" w:hAnsi="Times New Roman" w:cs="Times New Roman"/>
          <w:sz w:val="20"/>
          <w:szCs w:val="20"/>
        </w:rPr>
        <w:t>luxuries</w:t>
      </w:r>
      <w:r w:rsidR="00B51547">
        <w:rPr>
          <w:rFonts w:ascii="Times New Roman" w:hAnsi="Times New Roman" w:cs="Times New Roman"/>
          <w:sz w:val="20"/>
          <w:szCs w:val="20"/>
        </w:rPr>
        <w:t>’</w:t>
      </w:r>
      <w:r w:rsidR="00E174FC">
        <w:rPr>
          <w:rFonts w:ascii="Times New Roman" w:hAnsi="Times New Roman" w:cs="Times New Roman"/>
          <w:sz w:val="20"/>
          <w:szCs w:val="20"/>
        </w:rPr>
        <w:t>.</w:t>
      </w:r>
      <w:r w:rsidR="00B51547">
        <w:rPr>
          <w:rFonts w:ascii="Times New Roman" w:hAnsi="Times New Roman" w:cs="Times New Roman"/>
          <w:sz w:val="20"/>
          <w:szCs w:val="20"/>
        </w:rPr>
        <w:t xml:space="preserve"> </w:t>
      </w:r>
      <w:r w:rsidR="00731D8C">
        <w:rPr>
          <w:rFonts w:ascii="Times New Roman" w:hAnsi="Times New Roman" w:cs="Times New Roman"/>
          <w:sz w:val="20"/>
          <w:szCs w:val="20"/>
        </w:rPr>
        <w:t xml:space="preserve">It has to be stated that this ‘neoliberal revolution’ was global in nature (at least in its ideological form) </w:t>
      </w:r>
      <w:r w:rsidR="00466031">
        <w:rPr>
          <w:rFonts w:ascii="Times New Roman" w:hAnsi="Times New Roman" w:cs="Times New Roman"/>
          <w:sz w:val="20"/>
          <w:szCs w:val="20"/>
        </w:rPr>
        <w:t>but that</w:t>
      </w:r>
      <w:r w:rsidR="003B1609">
        <w:rPr>
          <w:rFonts w:ascii="Times New Roman" w:hAnsi="Times New Roman" w:cs="Times New Roman"/>
          <w:sz w:val="20"/>
          <w:szCs w:val="20"/>
        </w:rPr>
        <w:t xml:space="preserve"> Latin America pioneered</w:t>
      </w:r>
      <w:r w:rsidR="00466031">
        <w:rPr>
          <w:rFonts w:ascii="Times New Roman" w:hAnsi="Times New Roman" w:cs="Times New Roman"/>
          <w:sz w:val="20"/>
          <w:szCs w:val="20"/>
        </w:rPr>
        <w:t xml:space="preserve"> </w:t>
      </w:r>
      <w:r w:rsidR="00B67142">
        <w:rPr>
          <w:rFonts w:ascii="Times New Roman" w:hAnsi="Times New Roman" w:cs="Times New Roman"/>
          <w:sz w:val="20"/>
          <w:szCs w:val="20"/>
        </w:rPr>
        <w:t>the</w:t>
      </w:r>
      <w:r w:rsidR="00466031">
        <w:rPr>
          <w:rFonts w:ascii="Times New Roman" w:hAnsi="Times New Roman" w:cs="Times New Roman"/>
          <w:sz w:val="20"/>
          <w:szCs w:val="20"/>
        </w:rPr>
        <w:t xml:space="preserve"> implementation</w:t>
      </w:r>
      <w:r w:rsidR="00B67142">
        <w:rPr>
          <w:rFonts w:ascii="Times New Roman" w:hAnsi="Times New Roman" w:cs="Times New Roman"/>
          <w:sz w:val="20"/>
          <w:szCs w:val="20"/>
        </w:rPr>
        <w:t xml:space="preserve"> of economic and welfare policies</w:t>
      </w:r>
      <w:r w:rsidR="003B1609">
        <w:rPr>
          <w:rFonts w:ascii="Times New Roman" w:hAnsi="Times New Roman" w:cs="Times New Roman"/>
          <w:sz w:val="20"/>
          <w:szCs w:val="20"/>
        </w:rPr>
        <w:t>,</w:t>
      </w:r>
      <w:r w:rsidR="00466031">
        <w:rPr>
          <w:rFonts w:ascii="Times New Roman" w:hAnsi="Times New Roman" w:cs="Times New Roman"/>
          <w:sz w:val="20"/>
          <w:szCs w:val="20"/>
        </w:rPr>
        <w:t xml:space="preserve"> starting </w:t>
      </w:r>
      <w:r w:rsidR="003B1609">
        <w:rPr>
          <w:rFonts w:ascii="Times New Roman" w:hAnsi="Times New Roman" w:cs="Times New Roman"/>
          <w:sz w:val="20"/>
          <w:szCs w:val="20"/>
        </w:rPr>
        <w:t>in Chile from 1973 onwards and extending across</w:t>
      </w:r>
      <w:r w:rsidR="00466031">
        <w:rPr>
          <w:rFonts w:ascii="Times New Roman" w:hAnsi="Times New Roman" w:cs="Times New Roman"/>
          <w:sz w:val="20"/>
          <w:szCs w:val="20"/>
        </w:rPr>
        <w:t xml:space="preserve"> the region as the debt crisis spread</w:t>
      </w:r>
      <w:r w:rsidR="003B1609">
        <w:rPr>
          <w:rFonts w:ascii="Times New Roman" w:hAnsi="Times New Roman" w:cs="Times New Roman"/>
          <w:sz w:val="20"/>
          <w:szCs w:val="20"/>
        </w:rPr>
        <w:t xml:space="preserve"> the following decade</w:t>
      </w:r>
      <w:r w:rsidR="00466031">
        <w:rPr>
          <w:rFonts w:ascii="Times New Roman" w:hAnsi="Times New Roman" w:cs="Times New Roman"/>
          <w:sz w:val="20"/>
          <w:szCs w:val="20"/>
        </w:rPr>
        <w:t xml:space="preserve">. In the process of implementation, international organisations such as the World Bank (WB) and the International Monetary Fund (IMF) were most </w:t>
      </w:r>
      <w:r w:rsidR="00466031">
        <w:rPr>
          <w:rFonts w:ascii="Times New Roman" w:hAnsi="Times New Roman" w:cs="Times New Roman"/>
          <w:sz w:val="20"/>
          <w:szCs w:val="20"/>
        </w:rPr>
        <w:lastRenderedPageBreak/>
        <w:t>enthusiastic</w:t>
      </w:r>
      <w:r w:rsidR="00614754">
        <w:rPr>
          <w:rFonts w:ascii="Times New Roman" w:hAnsi="Times New Roman" w:cs="Times New Roman"/>
          <w:sz w:val="20"/>
          <w:szCs w:val="20"/>
        </w:rPr>
        <w:t xml:space="preserve"> in offering advice, funds and incentives for reform in an agenda </w:t>
      </w:r>
      <w:r w:rsidR="00CE2967" w:rsidRPr="008D3DCC">
        <w:rPr>
          <w:rFonts w:ascii="Times New Roman" w:hAnsi="Times New Roman" w:cs="Times New Roman"/>
          <w:sz w:val="20"/>
          <w:szCs w:val="20"/>
        </w:rPr>
        <w:t>aiming to retrench the state, reduce further what were w</w:t>
      </w:r>
      <w:r w:rsidR="00DC7C92">
        <w:rPr>
          <w:rFonts w:ascii="Times New Roman" w:hAnsi="Times New Roman" w:cs="Times New Roman"/>
          <w:sz w:val="20"/>
          <w:szCs w:val="20"/>
        </w:rPr>
        <w:t xml:space="preserve">oefully low </w:t>
      </w:r>
      <w:r w:rsidR="00B67142">
        <w:rPr>
          <w:rFonts w:ascii="Times New Roman" w:hAnsi="Times New Roman" w:cs="Times New Roman"/>
          <w:sz w:val="20"/>
          <w:szCs w:val="20"/>
        </w:rPr>
        <w:t xml:space="preserve">state </w:t>
      </w:r>
      <w:r w:rsidR="00DC7C92">
        <w:rPr>
          <w:rFonts w:ascii="Times New Roman" w:hAnsi="Times New Roman" w:cs="Times New Roman"/>
          <w:sz w:val="20"/>
          <w:szCs w:val="20"/>
        </w:rPr>
        <w:t>welfare expenditure levels</w:t>
      </w:r>
      <w:r w:rsidR="00CE2967" w:rsidRPr="008D3DCC">
        <w:rPr>
          <w:rFonts w:ascii="Times New Roman" w:hAnsi="Times New Roman" w:cs="Times New Roman"/>
          <w:sz w:val="20"/>
          <w:szCs w:val="20"/>
        </w:rPr>
        <w:t>, and ‘privatise’ provision</w:t>
      </w:r>
      <w:r w:rsidR="00DC7C92">
        <w:rPr>
          <w:rFonts w:ascii="Times New Roman" w:hAnsi="Times New Roman" w:cs="Times New Roman"/>
          <w:sz w:val="20"/>
          <w:szCs w:val="20"/>
        </w:rPr>
        <w:t xml:space="preserve"> wherever possible</w:t>
      </w:r>
      <w:r w:rsidR="002969D2">
        <w:rPr>
          <w:rFonts w:ascii="Times New Roman" w:hAnsi="Times New Roman" w:cs="Times New Roman"/>
          <w:sz w:val="20"/>
          <w:szCs w:val="20"/>
        </w:rPr>
        <w:t xml:space="preserve"> whilst arguing that it was possible to provide pro-poor growth (WB 1994, 2001; </w:t>
      </w:r>
      <w:r w:rsidR="00BF54B7">
        <w:rPr>
          <w:rFonts w:ascii="Times New Roman" w:hAnsi="Times New Roman" w:cs="Times New Roman"/>
          <w:sz w:val="20"/>
          <w:szCs w:val="20"/>
        </w:rPr>
        <w:t>Klein 2007)</w:t>
      </w:r>
      <w:r w:rsidR="00CE2967" w:rsidRPr="008D3DCC">
        <w:rPr>
          <w:rFonts w:ascii="Times New Roman" w:hAnsi="Times New Roman" w:cs="Times New Roman"/>
          <w:sz w:val="20"/>
          <w:szCs w:val="20"/>
        </w:rPr>
        <w:t xml:space="preserve">. </w:t>
      </w:r>
      <w:r w:rsidR="00CA118B">
        <w:rPr>
          <w:rFonts w:ascii="Times New Roman" w:hAnsi="Times New Roman" w:cs="Times New Roman"/>
          <w:sz w:val="20"/>
          <w:szCs w:val="20"/>
        </w:rPr>
        <w:t>Thus from pension reform in Chile, Argentina, Peru, Bolivia and more, (Barrientos 1998), the privatisation of basic services such as water (in Bolivia), the reduction of the</w:t>
      </w:r>
      <w:r w:rsidR="00CE2967" w:rsidRPr="008D3DCC">
        <w:rPr>
          <w:rFonts w:ascii="Times New Roman" w:hAnsi="Times New Roman" w:cs="Times New Roman"/>
          <w:sz w:val="20"/>
          <w:szCs w:val="20"/>
        </w:rPr>
        <w:t xml:space="preserve"> quality of public provision </w:t>
      </w:r>
      <w:r w:rsidR="00CA118B">
        <w:rPr>
          <w:rFonts w:ascii="Times New Roman" w:hAnsi="Times New Roman" w:cs="Times New Roman"/>
          <w:sz w:val="20"/>
          <w:szCs w:val="20"/>
        </w:rPr>
        <w:t xml:space="preserve">in health and education </w:t>
      </w:r>
      <w:r w:rsidR="00CE2967" w:rsidRPr="008D3DCC">
        <w:rPr>
          <w:rFonts w:ascii="Times New Roman" w:hAnsi="Times New Roman" w:cs="Times New Roman"/>
          <w:sz w:val="20"/>
          <w:szCs w:val="20"/>
        </w:rPr>
        <w:t xml:space="preserve">such that </w:t>
      </w:r>
      <w:r w:rsidR="00E06600" w:rsidRPr="008D3DCC">
        <w:rPr>
          <w:rFonts w:ascii="Times New Roman" w:hAnsi="Times New Roman" w:cs="Times New Roman"/>
          <w:sz w:val="20"/>
          <w:szCs w:val="20"/>
        </w:rPr>
        <w:t>those with the means wo</w:t>
      </w:r>
      <w:r w:rsidR="00CA118B">
        <w:rPr>
          <w:rFonts w:ascii="Times New Roman" w:hAnsi="Times New Roman" w:cs="Times New Roman"/>
          <w:sz w:val="20"/>
          <w:szCs w:val="20"/>
        </w:rPr>
        <w:t xml:space="preserve">uld migrate to private providers, and the reduction in employment protection legislation across the region, </w:t>
      </w:r>
      <w:r w:rsidR="00CB703A">
        <w:rPr>
          <w:rFonts w:ascii="Times New Roman" w:hAnsi="Times New Roman" w:cs="Times New Roman"/>
          <w:sz w:val="20"/>
          <w:szCs w:val="20"/>
        </w:rPr>
        <w:t>the 1990s delivered a blow to</w:t>
      </w:r>
      <w:r w:rsidR="00C76299">
        <w:rPr>
          <w:rFonts w:ascii="Times New Roman" w:hAnsi="Times New Roman" w:cs="Times New Roman"/>
          <w:sz w:val="20"/>
          <w:szCs w:val="20"/>
        </w:rPr>
        <w:t xml:space="preserve"> already limited</w:t>
      </w:r>
      <w:r w:rsidR="00CA118B">
        <w:rPr>
          <w:rFonts w:ascii="Times New Roman" w:hAnsi="Times New Roman" w:cs="Times New Roman"/>
          <w:sz w:val="20"/>
          <w:szCs w:val="20"/>
        </w:rPr>
        <w:t xml:space="preserve"> </w:t>
      </w:r>
      <w:r w:rsidR="00CB703A">
        <w:rPr>
          <w:rFonts w:ascii="Times New Roman" w:hAnsi="Times New Roman" w:cs="Times New Roman"/>
          <w:sz w:val="20"/>
          <w:szCs w:val="20"/>
        </w:rPr>
        <w:t>systems of social policy provision.</w:t>
      </w:r>
    </w:p>
    <w:p w:rsidR="00196765" w:rsidRDefault="00196765" w:rsidP="008D3DCC">
      <w:pPr>
        <w:spacing w:after="0" w:line="240" w:lineRule="auto"/>
        <w:rPr>
          <w:rFonts w:ascii="Times New Roman" w:hAnsi="Times New Roman" w:cs="Times New Roman"/>
          <w:sz w:val="20"/>
          <w:szCs w:val="20"/>
        </w:rPr>
      </w:pPr>
    </w:p>
    <w:p w:rsidR="00C76299" w:rsidRPr="00C76299" w:rsidRDefault="00CB703A" w:rsidP="00C76299">
      <w:pPr>
        <w:spacing w:after="0" w:line="240" w:lineRule="auto"/>
        <w:rPr>
          <w:rFonts w:ascii="Times New Roman" w:hAnsi="Times New Roman" w:cs="Times New Roman"/>
          <w:sz w:val="20"/>
          <w:szCs w:val="20"/>
        </w:rPr>
      </w:pPr>
      <w:r>
        <w:rPr>
          <w:rFonts w:ascii="Times New Roman" w:hAnsi="Times New Roman" w:cs="Times New Roman"/>
          <w:sz w:val="20"/>
          <w:szCs w:val="20"/>
        </w:rPr>
        <w:t>Th</w:t>
      </w:r>
      <w:r w:rsidR="00AA10C0">
        <w:rPr>
          <w:rFonts w:ascii="Times New Roman" w:hAnsi="Times New Roman" w:cs="Times New Roman"/>
          <w:sz w:val="20"/>
          <w:szCs w:val="20"/>
        </w:rPr>
        <w:t>is</w:t>
      </w:r>
      <w:r>
        <w:rPr>
          <w:rFonts w:ascii="Times New Roman" w:hAnsi="Times New Roman" w:cs="Times New Roman"/>
          <w:sz w:val="20"/>
          <w:szCs w:val="20"/>
        </w:rPr>
        <w:t xml:space="preserve"> lethal mix of </w:t>
      </w:r>
      <w:r w:rsidR="00AA10C0">
        <w:rPr>
          <w:rFonts w:ascii="Times New Roman" w:hAnsi="Times New Roman" w:cs="Times New Roman"/>
          <w:sz w:val="20"/>
          <w:szCs w:val="20"/>
        </w:rPr>
        <w:t>policies had what we now recognise as infamous results in terms of levels wellbeing for the Latin America population. It is now universally accepted that the neoliberal revolution in Latin America delivered increased levels of poverty and inequality</w:t>
      </w:r>
      <w:r w:rsidR="004A4A4F">
        <w:rPr>
          <w:rFonts w:ascii="Times New Roman" w:hAnsi="Times New Roman" w:cs="Times New Roman"/>
          <w:sz w:val="20"/>
          <w:szCs w:val="20"/>
        </w:rPr>
        <w:t>. Gini coefficients for example, show increases across the board for Latin America in the 1990s</w:t>
      </w:r>
      <w:r w:rsidR="009329B2">
        <w:rPr>
          <w:rFonts w:ascii="Times New Roman" w:hAnsi="Times New Roman" w:cs="Times New Roman"/>
          <w:sz w:val="20"/>
          <w:szCs w:val="20"/>
        </w:rPr>
        <w:t xml:space="preserve"> (as compared to the 1980s)</w:t>
      </w:r>
      <w:r w:rsidR="004A4A4F">
        <w:rPr>
          <w:rFonts w:ascii="Times New Roman" w:hAnsi="Times New Roman" w:cs="Times New Roman"/>
          <w:sz w:val="20"/>
          <w:szCs w:val="20"/>
        </w:rPr>
        <w:t>, a region that continues to have the highest levels</w:t>
      </w:r>
      <w:r w:rsidR="009A3DFB">
        <w:rPr>
          <w:rFonts w:ascii="Times New Roman" w:hAnsi="Times New Roman" w:cs="Times New Roman"/>
          <w:sz w:val="20"/>
          <w:szCs w:val="20"/>
        </w:rPr>
        <w:t xml:space="preserve"> of inequality in the world (WB 2006</w:t>
      </w:r>
      <w:r w:rsidR="004A4A4F">
        <w:rPr>
          <w:rFonts w:ascii="Times New Roman" w:hAnsi="Times New Roman" w:cs="Times New Roman"/>
          <w:sz w:val="20"/>
          <w:szCs w:val="20"/>
        </w:rPr>
        <w:t xml:space="preserve">). </w:t>
      </w:r>
      <w:r w:rsidR="004007DA">
        <w:rPr>
          <w:rFonts w:ascii="Times New Roman" w:hAnsi="Times New Roman" w:cs="Times New Roman"/>
          <w:sz w:val="20"/>
          <w:szCs w:val="20"/>
        </w:rPr>
        <w:t>In addition</w:t>
      </w:r>
      <w:r w:rsidR="004A4A4F">
        <w:rPr>
          <w:rFonts w:ascii="Times New Roman" w:hAnsi="Times New Roman" w:cs="Times New Roman"/>
          <w:sz w:val="20"/>
          <w:szCs w:val="20"/>
        </w:rPr>
        <w:t xml:space="preserve">, there was a marked reduction </w:t>
      </w:r>
      <w:r w:rsidR="004007DA">
        <w:rPr>
          <w:rFonts w:ascii="Times New Roman" w:hAnsi="Times New Roman" w:cs="Times New Roman"/>
          <w:sz w:val="20"/>
          <w:szCs w:val="20"/>
        </w:rPr>
        <w:t>in access to welfare servi</w:t>
      </w:r>
      <w:r w:rsidR="004A4A4F">
        <w:rPr>
          <w:rFonts w:ascii="Times New Roman" w:hAnsi="Times New Roman" w:cs="Times New Roman"/>
          <w:sz w:val="20"/>
          <w:szCs w:val="20"/>
        </w:rPr>
        <w:t>c</w:t>
      </w:r>
      <w:r w:rsidR="004007DA">
        <w:rPr>
          <w:rFonts w:ascii="Times New Roman" w:hAnsi="Times New Roman" w:cs="Times New Roman"/>
          <w:sz w:val="20"/>
          <w:szCs w:val="20"/>
        </w:rPr>
        <w:t xml:space="preserve">es for increased sectors of the population. </w:t>
      </w:r>
      <w:r w:rsidR="004A4A4F">
        <w:rPr>
          <w:rFonts w:ascii="Times New Roman" w:hAnsi="Times New Roman" w:cs="Times New Roman"/>
          <w:sz w:val="20"/>
          <w:szCs w:val="20"/>
        </w:rPr>
        <w:t>Social insurance coverage for example, decreased markedly in countries such as Argentina, Peru, Mexico and Venezuela.</w:t>
      </w:r>
      <w:r w:rsidR="004007DA">
        <w:rPr>
          <w:rFonts w:ascii="Times New Roman" w:hAnsi="Times New Roman" w:cs="Times New Roman"/>
          <w:sz w:val="20"/>
          <w:szCs w:val="20"/>
        </w:rPr>
        <w:t xml:space="preserve"> Finally, the emergent picture showed large sections of the population excluded from basic social rights</w:t>
      </w:r>
      <w:r w:rsidR="00C5190B">
        <w:rPr>
          <w:rFonts w:ascii="Times New Roman" w:hAnsi="Times New Roman" w:cs="Times New Roman"/>
          <w:sz w:val="20"/>
          <w:szCs w:val="20"/>
        </w:rPr>
        <w:t xml:space="preserve">. How this </w:t>
      </w:r>
      <w:r w:rsidR="004010F3">
        <w:rPr>
          <w:rFonts w:ascii="Times New Roman" w:hAnsi="Times New Roman" w:cs="Times New Roman"/>
          <w:sz w:val="20"/>
          <w:szCs w:val="20"/>
        </w:rPr>
        <w:t xml:space="preserve">social </w:t>
      </w:r>
      <w:r w:rsidR="00C5190B">
        <w:rPr>
          <w:rFonts w:ascii="Times New Roman" w:hAnsi="Times New Roman" w:cs="Times New Roman"/>
          <w:sz w:val="20"/>
          <w:szCs w:val="20"/>
        </w:rPr>
        <w:t>picture could occur at</w:t>
      </w:r>
      <w:r w:rsidR="0060305B">
        <w:rPr>
          <w:rFonts w:ascii="Times New Roman" w:hAnsi="Times New Roman" w:cs="Times New Roman"/>
          <w:sz w:val="20"/>
          <w:szCs w:val="20"/>
        </w:rPr>
        <w:t xml:space="preserve"> a</w:t>
      </w:r>
      <w:r w:rsidR="00C5190B">
        <w:rPr>
          <w:rFonts w:ascii="Times New Roman" w:hAnsi="Times New Roman" w:cs="Times New Roman"/>
          <w:sz w:val="20"/>
          <w:szCs w:val="20"/>
        </w:rPr>
        <w:t xml:space="preserve"> period of spreading democratisation in the region is difficult to explain. What is clear is that the </w:t>
      </w:r>
      <w:r w:rsidR="004010F3">
        <w:rPr>
          <w:rFonts w:ascii="Times New Roman" w:hAnsi="Times New Roman" w:cs="Times New Roman"/>
          <w:sz w:val="20"/>
          <w:szCs w:val="20"/>
        </w:rPr>
        <w:t xml:space="preserve">neoliberal version of democracy that gave rise to this deteriorating picture of human wellbeing in the region would itself be subject to a profound popular critique in parts of the region leading to </w:t>
      </w:r>
      <w:r w:rsidR="00C76299" w:rsidRPr="00C76299">
        <w:rPr>
          <w:rFonts w:ascii="Times New Roman" w:hAnsi="Times New Roman" w:cs="Times New Roman"/>
          <w:sz w:val="20"/>
          <w:szCs w:val="20"/>
        </w:rPr>
        <w:t xml:space="preserve">the emergence of </w:t>
      </w:r>
      <w:r w:rsidR="0060305B">
        <w:rPr>
          <w:rFonts w:ascii="Times New Roman" w:hAnsi="Times New Roman" w:cs="Times New Roman"/>
          <w:sz w:val="20"/>
          <w:szCs w:val="20"/>
        </w:rPr>
        <w:t xml:space="preserve">popular and social movement </w:t>
      </w:r>
      <w:r w:rsidR="00A94C36">
        <w:rPr>
          <w:rFonts w:ascii="Times New Roman" w:hAnsi="Times New Roman" w:cs="Times New Roman"/>
          <w:sz w:val="20"/>
          <w:szCs w:val="20"/>
        </w:rPr>
        <w:t>resistance (Kohl and Farthing 2006)</w:t>
      </w:r>
      <w:r w:rsidR="009A3DFB">
        <w:rPr>
          <w:rFonts w:ascii="Times New Roman" w:hAnsi="Times New Roman" w:cs="Times New Roman"/>
          <w:sz w:val="20"/>
          <w:szCs w:val="20"/>
        </w:rPr>
        <w:t>.</w:t>
      </w:r>
      <w:r w:rsidR="0060305B">
        <w:rPr>
          <w:rFonts w:ascii="Times New Roman" w:hAnsi="Times New Roman" w:cs="Times New Roman"/>
          <w:sz w:val="20"/>
          <w:szCs w:val="20"/>
        </w:rPr>
        <w:t xml:space="preserve"> </w:t>
      </w:r>
    </w:p>
    <w:p w:rsidR="00C76299" w:rsidRDefault="00C76299" w:rsidP="008D3DCC">
      <w:pPr>
        <w:spacing w:after="0" w:line="240" w:lineRule="auto"/>
        <w:rPr>
          <w:rFonts w:ascii="Times New Roman" w:hAnsi="Times New Roman" w:cs="Times New Roman"/>
          <w:sz w:val="20"/>
          <w:szCs w:val="20"/>
        </w:rPr>
      </w:pPr>
    </w:p>
    <w:p w:rsidR="005905C4" w:rsidRDefault="00B56649" w:rsidP="008D3DCC">
      <w:pPr>
        <w:spacing w:after="0" w:line="240" w:lineRule="auto"/>
        <w:rPr>
          <w:rFonts w:ascii="Times New Roman" w:hAnsi="Times New Roman" w:cs="Times New Roman"/>
          <w:sz w:val="20"/>
          <w:szCs w:val="20"/>
        </w:rPr>
      </w:pPr>
      <w:r w:rsidRPr="008D3DCC">
        <w:rPr>
          <w:rFonts w:ascii="Times New Roman" w:hAnsi="Times New Roman" w:cs="Times New Roman"/>
          <w:sz w:val="20"/>
          <w:szCs w:val="20"/>
        </w:rPr>
        <w:t>Interestingly the neoliberal period did not deliver in terms of economic growth either</w:t>
      </w:r>
      <w:r w:rsidR="00215765" w:rsidRPr="008D3DCC">
        <w:rPr>
          <w:rFonts w:ascii="Times New Roman" w:hAnsi="Times New Roman" w:cs="Times New Roman"/>
          <w:sz w:val="20"/>
          <w:szCs w:val="20"/>
        </w:rPr>
        <w:t xml:space="preserve"> which is the promise of the marketplace</w:t>
      </w:r>
      <w:r w:rsidRPr="008D3DCC">
        <w:rPr>
          <w:rFonts w:ascii="Times New Roman" w:hAnsi="Times New Roman" w:cs="Times New Roman"/>
          <w:sz w:val="20"/>
          <w:szCs w:val="20"/>
        </w:rPr>
        <w:t>.</w:t>
      </w:r>
      <w:r w:rsidR="00142B4E">
        <w:rPr>
          <w:rFonts w:ascii="Times New Roman" w:hAnsi="Times New Roman" w:cs="Times New Roman"/>
          <w:sz w:val="20"/>
          <w:szCs w:val="20"/>
        </w:rPr>
        <w:t xml:space="preserve"> Or where it did, it did so in such an unequal manner that large sectors of society were not benefitting from the promise of better living standards. </w:t>
      </w:r>
      <w:r w:rsidRPr="008D3DCC">
        <w:rPr>
          <w:rFonts w:ascii="Times New Roman" w:hAnsi="Times New Roman" w:cs="Times New Roman"/>
          <w:sz w:val="20"/>
          <w:szCs w:val="20"/>
        </w:rPr>
        <w:t xml:space="preserve"> The 20</w:t>
      </w:r>
      <w:r w:rsidRPr="008D3DCC">
        <w:rPr>
          <w:rFonts w:ascii="Times New Roman" w:hAnsi="Times New Roman" w:cs="Times New Roman"/>
          <w:sz w:val="20"/>
          <w:szCs w:val="20"/>
          <w:vertAlign w:val="superscript"/>
        </w:rPr>
        <w:t>th</w:t>
      </w:r>
      <w:r w:rsidRPr="008D3DCC">
        <w:rPr>
          <w:rFonts w:ascii="Times New Roman" w:hAnsi="Times New Roman" w:cs="Times New Roman"/>
          <w:sz w:val="20"/>
          <w:szCs w:val="20"/>
        </w:rPr>
        <w:t xml:space="preserve"> century ended with </w:t>
      </w:r>
      <w:r w:rsidR="00C95193" w:rsidRPr="008D3DCC">
        <w:rPr>
          <w:rFonts w:ascii="Times New Roman" w:hAnsi="Times New Roman" w:cs="Times New Roman"/>
          <w:sz w:val="20"/>
          <w:szCs w:val="20"/>
        </w:rPr>
        <w:t>the social and political explos</w:t>
      </w:r>
      <w:r w:rsidR="00215765" w:rsidRPr="008D3DCC">
        <w:rPr>
          <w:rFonts w:ascii="Times New Roman" w:hAnsi="Times New Roman" w:cs="Times New Roman"/>
          <w:sz w:val="20"/>
          <w:szCs w:val="20"/>
        </w:rPr>
        <w:t>ion driven by the new dispossessed masses</w:t>
      </w:r>
      <w:r w:rsidR="00A7337C">
        <w:rPr>
          <w:rFonts w:ascii="Times New Roman" w:hAnsi="Times New Roman" w:cs="Times New Roman"/>
          <w:sz w:val="20"/>
          <w:szCs w:val="20"/>
        </w:rPr>
        <w:t xml:space="preserve">, including the social upheaval leading to the first election of Chavez in Venezuela, the water wars in Bolivia in 2000 or the </w:t>
      </w:r>
      <w:r w:rsidR="00215765" w:rsidRPr="008D3DCC">
        <w:rPr>
          <w:rFonts w:ascii="Times New Roman" w:hAnsi="Times New Roman" w:cs="Times New Roman"/>
          <w:sz w:val="20"/>
          <w:szCs w:val="20"/>
        </w:rPr>
        <w:t xml:space="preserve">collapse of </w:t>
      </w:r>
      <w:r w:rsidR="00A7337C">
        <w:rPr>
          <w:rFonts w:ascii="Times New Roman" w:hAnsi="Times New Roman" w:cs="Times New Roman"/>
          <w:sz w:val="20"/>
          <w:szCs w:val="20"/>
        </w:rPr>
        <w:t>the Argentinian economy in 2001</w:t>
      </w:r>
      <w:r w:rsidR="009A3DFB">
        <w:rPr>
          <w:rFonts w:ascii="Times New Roman" w:hAnsi="Times New Roman" w:cs="Times New Roman"/>
          <w:sz w:val="20"/>
          <w:szCs w:val="20"/>
        </w:rPr>
        <w:t xml:space="preserve">. In response, a number of Latin American countries took a left turn with the election of a wide range of political leaders, from Chavez, to Kichner, to Bachelet, Lula, </w:t>
      </w:r>
      <w:r w:rsidR="00E17BAD">
        <w:rPr>
          <w:rFonts w:ascii="Times New Roman" w:hAnsi="Times New Roman" w:cs="Times New Roman"/>
          <w:sz w:val="20"/>
          <w:szCs w:val="20"/>
        </w:rPr>
        <w:t>Correa</w:t>
      </w:r>
      <w:r w:rsidR="009A3DFB">
        <w:rPr>
          <w:rFonts w:ascii="Times New Roman" w:hAnsi="Times New Roman" w:cs="Times New Roman"/>
          <w:sz w:val="20"/>
          <w:szCs w:val="20"/>
        </w:rPr>
        <w:t xml:space="preserve"> and now Mujica. Although their political programmes and styles varied significantly</w:t>
      </w:r>
      <w:r w:rsidR="00975589">
        <w:rPr>
          <w:rFonts w:ascii="Times New Roman" w:hAnsi="Times New Roman" w:cs="Times New Roman"/>
          <w:sz w:val="20"/>
          <w:szCs w:val="20"/>
        </w:rPr>
        <w:t>, all shared a number of critiques of</w:t>
      </w:r>
      <w:r w:rsidR="009A3DFB">
        <w:rPr>
          <w:rFonts w:ascii="Times New Roman" w:hAnsi="Times New Roman" w:cs="Times New Roman"/>
          <w:sz w:val="20"/>
          <w:szCs w:val="20"/>
        </w:rPr>
        <w:t xml:space="preserve"> the dominant </w:t>
      </w:r>
      <w:r w:rsidR="00975589">
        <w:rPr>
          <w:rFonts w:ascii="Times New Roman" w:hAnsi="Times New Roman" w:cs="Times New Roman"/>
          <w:sz w:val="20"/>
          <w:szCs w:val="20"/>
        </w:rPr>
        <w:t xml:space="preserve">neoliberal </w:t>
      </w:r>
      <w:r w:rsidR="009A3DFB">
        <w:rPr>
          <w:rFonts w:ascii="Times New Roman" w:hAnsi="Times New Roman" w:cs="Times New Roman"/>
          <w:sz w:val="20"/>
          <w:szCs w:val="20"/>
        </w:rPr>
        <w:t>economic model in the late 1980s and 1990s</w:t>
      </w:r>
      <w:r w:rsidR="00975589">
        <w:rPr>
          <w:rFonts w:ascii="Times New Roman" w:hAnsi="Times New Roman" w:cs="Times New Roman"/>
          <w:sz w:val="20"/>
          <w:szCs w:val="20"/>
        </w:rPr>
        <w:t>; the degree of</w:t>
      </w:r>
      <w:r w:rsidR="009A3DFB">
        <w:rPr>
          <w:rFonts w:ascii="Times New Roman" w:hAnsi="Times New Roman" w:cs="Times New Roman"/>
          <w:sz w:val="20"/>
          <w:szCs w:val="20"/>
        </w:rPr>
        <w:t xml:space="preserve"> influence of northern institutions (IMF) and</w:t>
      </w:r>
      <w:r w:rsidR="00975589">
        <w:rPr>
          <w:rFonts w:ascii="Times New Roman" w:hAnsi="Times New Roman" w:cs="Times New Roman"/>
          <w:sz w:val="20"/>
          <w:szCs w:val="20"/>
        </w:rPr>
        <w:t xml:space="preserve"> of</w:t>
      </w:r>
      <w:r w:rsidR="009A3DFB">
        <w:rPr>
          <w:rFonts w:ascii="Times New Roman" w:hAnsi="Times New Roman" w:cs="Times New Roman"/>
          <w:sz w:val="20"/>
          <w:szCs w:val="20"/>
        </w:rPr>
        <w:t xml:space="preserve"> the US in</w:t>
      </w:r>
      <w:r w:rsidR="00975589">
        <w:rPr>
          <w:rFonts w:ascii="Times New Roman" w:hAnsi="Times New Roman" w:cs="Times New Roman"/>
          <w:sz w:val="20"/>
          <w:szCs w:val="20"/>
        </w:rPr>
        <w:t xml:space="preserve"> the region; of the social and human consequences of these policies.</w:t>
      </w:r>
      <w:r w:rsidR="009A3DFB">
        <w:rPr>
          <w:rFonts w:ascii="Times New Roman" w:hAnsi="Times New Roman" w:cs="Times New Roman"/>
          <w:sz w:val="20"/>
          <w:szCs w:val="20"/>
        </w:rPr>
        <w:t xml:space="preserve"> </w:t>
      </w:r>
      <w:r w:rsidR="00975589">
        <w:rPr>
          <w:rFonts w:ascii="Times New Roman" w:hAnsi="Times New Roman" w:cs="Times New Roman"/>
          <w:sz w:val="20"/>
          <w:szCs w:val="20"/>
        </w:rPr>
        <w:t xml:space="preserve">This common critique of neoliberalism resulting in a ‘pink tide’ in the region has rapidly changed the political map </w:t>
      </w:r>
      <w:r w:rsidR="00F405FA">
        <w:rPr>
          <w:rFonts w:ascii="Times New Roman" w:hAnsi="Times New Roman" w:cs="Times New Roman"/>
          <w:sz w:val="20"/>
          <w:szCs w:val="20"/>
        </w:rPr>
        <w:t xml:space="preserve">of the region </w:t>
      </w:r>
      <w:r w:rsidR="00975589">
        <w:rPr>
          <w:rFonts w:ascii="Times New Roman" w:hAnsi="Times New Roman" w:cs="Times New Roman"/>
          <w:sz w:val="20"/>
          <w:szCs w:val="20"/>
        </w:rPr>
        <w:t>and with it</w:t>
      </w:r>
      <w:r w:rsidR="00F405FA">
        <w:rPr>
          <w:rFonts w:ascii="Times New Roman" w:hAnsi="Times New Roman" w:cs="Times New Roman"/>
          <w:sz w:val="20"/>
          <w:szCs w:val="20"/>
        </w:rPr>
        <w:t>, it is having a profou</w:t>
      </w:r>
      <w:r w:rsidR="005E73FD">
        <w:rPr>
          <w:rFonts w:ascii="Times New Roman" w:hAnsi="Times New Roman" w:cs="Times New Roman"/>
          <w:sz w:val="20"/>
          <w:szCs w:val="20"/>
        </w:rPr>
        <w:t>nd influence on welfare and on approaches to welfare provision in the region</w:t>
      </w:r>
      <w:r w:rsidR="00AF7F1C">
        <w:rPr>
          <w:rFonts w:ascii="Times New Roman" w:hAnsi="Times New Roman" w:cs="Times New Roman"/>
          <w:sz w:val="20"/>
          <w:szCs w:val="20"/>
        </w:rPr>
        <w:t xml:space="preserve"> (Katz 2006)</w:t>
      </w:r>
      <w:r w:rsidR="005E73FD">
        <w:rPr>
          <w:rFonts w:ascii="Times New Roman" w:hAnsi="Times New Roman" w:cs="Times New Roman"/>
          <w:sz w:val="20"/>
          <w:szCs w:val="20"/>
        </w:rPr>
        <w:t>.</w:t>
      </w:r>
    </w:p>
    <w:p w:rsidR="00F405FA" w:rsidRPr="008D3DCC" w:rsidRDefault="00F405FA" w:rsidP="008D3DCC">
      <w:pPr>
        <w:spacing w:after="0" w:line="240" w:lineRule="auto"/>
        <w:rPr>
          <w:rFonts w:ascii="Times New Roman" w:hAnsi="Times New Roman" w:cs="Times New Roman"/>
          <w:sz w:val="20"/>
          <w:szCs w:val="20"/>
        </w:rPr>
      </w:pPr>
    </w:p>
    <w:p w:rsidR="00215765" w:rsidRDefault="00215765" w:rsidP="008D3DCC">
      <w:pPr>
        <w:spacing w:after="0" w:line="240" w:lineRule="auto"/>
        <w:rPr>
          <w:rFonts w:ascii="Times New Roman" w:hAnsi="Times New Roman" w:cs="Times New Roman"/>
          <w:sz w:val="20"/>
          <w:szCs w:val="20"/>
        </w:rPr>
      </w:pPr>
      <w:r w:rsidRPr="008D3DCC">
        <w:rPr>
          <w:rFonts w:ascii="Times New Roman" w:hAnsi="Times New Roman" w:cs="Times New Roman"/>
          <w:sz w:val="20"/>
          <w:szCs w:val="20"/>
        </w:rPr>
        <w:t>It is a</w:t>
      </w:r>
      <w:r w:rsidR="001374B5">
        <w:rPr>
          <w:rFonts w:ascii="Times New Roman" w:hAnsi="Times New Roman" w:cs="Times New Roman"/>
          <w:sz w:val="20"/>
          <w:szCs w:val="20"/>
        </w:rPr>
        <w:t>t</w:t>
      </w:r>
      <w:r w:rsidRPr="008D3DCC">
        <w:rPr>
          <w:rFonts w:ascii="Times New Roman" w:hAnsi="Times New Roman" w:cs="Times New Roman"/>
          <w:sz w:val="20"/>
          <w:szCs w:val="20"/>
        </w:rPr>
        <w:t xml:space="preserve"> this point that we have to consider the </w:t>
      </w:r>
      <w:r w:rsidR="00A75146" w:rsidRPr="008D3DCC">
        <w:rPr>
          <w:rFonts w:ascii="Times New Roman" w:hAnsi="Times New Roman" w:cs="Times New Roman"/>
          <w:sz w:val="20"/>
          <w:szCs w:val="20"/>
        </w:rPr>
        <w:t xml:space="preserve">changes to the political, economic and social welfare structures of Latin America. </w:t>
      </w:r>
      <w:r w:rsidR="00E17BAD">
        <w:rPr>
          <w:rFonts w:ascii="Times New Roman" w:hAnsi="Times New Roman" w:cs="Times New Roman"/>
          <w:sz w:val="20"/>
          <w:szCs w:val="20"/>
        </w:rPr>
        <w:t xml:space="preserve">The rest of the paper considers some of the biggest structural changes in the Latin American region in the 21 century. In particular, it explores some of the biggest changes in welfare outcomes and provision, exploring the extent to which it is possible to </w:t>
      </w:r>
      <w:r w:rsidR="00081DDD">
        <w:rPr>
          <w:rFonts w:ascii="Times New Roman" w:hAnsi="Times New Roman" w:cs="Times New Roman"/>
          <w:sz w:val="20"/>
          <w:szCs w:val="20"/>
        </w:rPr>
        <w:t>talk of</w:t>
      </w:r>
      <w:r w:rsidR="00E17BAD">
        <w:rPr>
          <w:rFonts w:ascii="Times New Roman" w:hAnsi="Times New Roman" w:cs="Times New Roman"/>
          <w:sz w:val="20"/>
          <w:szCs w:val="20"/>
        </w:rPr>
        <w:t xml:space="preserve"> a region-</w:t>
      </w:r>
      <w:r w:rsidR="00081DDD">
        <w:rPr>
          <w:rFonts w:ascii="Times New Roman" w:hAnsi="Times New Roman" w:cs="Times New Roman"/>
          <w:sz w:val="20"/>
          <w:szCs w:val="20"/>
        </w:rPr>
        <w:t>wide pattern of change that justif</w:t>
      </w:r>
      <w:r w:rsidR="005E73FD">
        <w:rPr>
          <w:rFonts w:ascii="Times New Roman" w:hAnsi="Times New Roman" w:cs="Times New Roman"/>
          <w:sz w:val="20"/>
          <w:szCs w:val="20"/>
        </w:rPr>
        <w:t>ies</w:t>
      </w:r>
      <w:r w:rsidR="00081DDD">
        <w:rPr>
          <w:rFonts w:ascii="Times New Roman" w:hAnsi="Times New Roman" w:cs="Times New Roman"/>
          <w:sz w:val="20"/>
          <w:szCs w:val="20"/>
        </w:rPr>
        <w:t xml:space="preserve"> the </w:t>
      </w:r>
      <w:r w:rsidR="005D507A">
        <w:rPr>
          <w:rFonts w:ascii="Times New Roman" w:hAnsi="Times New Roman" w:cs="Times New Roman"/>
          <w:sz w:val="20"/>
          <w:szCs w:val="20"/>
        </w:rPr>
        <w:t xml:space="preserve">depiction of </w:t>
      </w:r>
      <w:r w:rsidR="00081DDD">
        <w:rPr>
          <w:rFonts w:ascii="Times New Roman" w:hAnsi="Times New Roman" w:cs="Times New Roman"/>
          <w:sz w:val="20"/>
          <w:szCs w:val="20"/>
        </w:rPr>
        <w:t>a Latin American</w:t>
      </w:r>
      <w:r w:rsidR="005E73FD">
        <w:rPr>
          <w:rFonts w:ascii="Times New Roman" w:hAnsi="Times New Roman" w:cs="Times New Roman"/>
          <w:sz w:val="20"/>
          <w:szCs w:val="20"/>
        </w:rPr>
        <w:t>-specific</w:t>
      </w:r>
      <w:r w:rsidR="005D507A">
        <w:rPr>
          <w:rFonts w:ascii="Times New Roman" w:hAnsi="Times New Roman" w:cs="Times New Roman"/>
          <w:sz w:val="20"/>
          <w:szCs w:val="20"/>
        </w:rPr>
        <w:t xml:space="preserve"> welfare regime</w:t>
      </w:r>
      <w:r w:rsidR="00E17BAD">
        <w:rPr>
          <w:rFonts w:ascii="Times New Roman" w:hAnsi="Times New Roman" w:cs="Times New Roman"/>
          <w:sz w:val="20"/>
          <w:szCs w:val="20"/>
        </w:rPr>
        <w:t>.</w:t>
      </w:r>
    </w:p>
    <w:p w:rsidR="00081DDD" w:rsidRPr="008D3DCC" w:rsidRDefault="00081DDD" w:rsidP="008D3DCC">
      <w:pPr>
        <w:spacing w:after="0" w:line="240" w:lineRule="auto"/>
        <w:rPr>
          <w:rFonts w:ascii="Times New Roman" w:hAnsi="Times New Roman" w:cs="Times New Roman"/>
          <w:sz w:val="20"/>
          <w:szCs w:val="20"/>
        </w:rPr>
      </w:pPr>
    </w:p>
    <w:p w:rsidR="00081DDD" w:rsidRDefault="00161AB7" w:rsidP="00081DDD">
      <w:pPr>
        <w:spacing w:line="240" w:lineRule="auto"/>
        <w:rPr>
          <w:rFonts w:ascii="Times New Roman" w:hAnsi="Times New Roman" w:cs="Times New Roman"/>
          <w:b/>
          <w:sz w:val="20"/>
          <w:szCs w:val="20"/>
        </w:rPr>
      </w:pPr>
      <w:r w:rsidRPr="00161AB7">
        <w:rPr>
          <w:rFonts w:ascii="Times New Roman" w:hAnsi="Times New Roman" w:cs="Times New Roman"/>
          <w:b/>
          <w:sz w:val="20"/>
          <w:szCs w:val="20"/>
        </w:rPr>
        <w:t>Latin America</w:t>
      </w:r>
      <w:r w:rsidR="009F347C">
        <w:rPr>
          <w:rFonts w:ascii="Times New Roman" w:hAnsi="Times New Roman" w:cs="Times New Roman"/>
          <w:b/>
          <w:sz w:val="20"/>
          <w:szCs w:val="20"/>
        </w:rPr>
        <w:t xml:space="preserve"> in the 21</w:t>
      </w:r>
      <w:r w:rsidR="00612EA6">
        <w:rPr>
          <w:rFonts w:ascii="Times New Roman" w:hAnsi="Times New Roman" w:cs="Times New Roman"/>
          <w:b/>
          <w:sz w:val="20"/>
          <w:szCs w:val="20"/>
        </w:rPr>
        <w:t>st</w:t>
      </w:r>
      <w:r w:rsidR="009F347C">
        <w:rPr>
          <w:rFonts w:ascii="Times New Roman" w:hAnsi="Times New Roman" w:cs="Times New Roman"/>
          <w:b/>
          <w:sz w:val="20"/>
          <w:szCs w:val="20"/>
        </w:rPr>
        <w:t xml:space="preserve"> c</w:t>
      </w:r>
      <w:r w:rsidR="00612EA6">
        <w:rPr>
          <w:rFonts w:ascii="Times New Roman" w:hAnsi="Times New Roman" w:cs="Times New Roman"/>
          <w:b/>
          <w:sz w:val="20"/>
          <w:szCs w:val="20"/>
        </w:rPr>
        <w:t>entury: A post-neoliberal turn</w:t>
      </w:r>
      <w:r w:rsidR="009F347C">
        <w:rPr>
          <w:rFonts w:ascii="Times New Roman" w:hAnsi="Times New Roman" w:cs="Times New Roman"/>
          <w:b/>
          <w:sz w:val="20"/>
          <w:szCs w:val="20"/>
        </w:rPr>
        <w:t>?</w:t>
      </w:r>
    </w:p>
    <w:p w:rsidR="00351EEE" w:rsidRPr="00204DFE" w:rsidRDefault="00E00584" w:rsidP="00081DDD">
      <w:pPr>
        <w:spacing w:line="240" w:lineRule="auto"/>
        <w:rPr>
          <w:rFonts w:ascii="Times New Roman" w:hAnsi="Times New Roman" w:cs="Times New Roman"/>
          <w:sz w:val="20"/>
          <w:szCs w:val="20"/>
        </w:rPr>
      </w:pPr>
      <w:r>
        <w:rPr>
          <w:rFonts w:ascii="Times New Roman" w:hAnsi="Times New Roman" w:cs="Times New Roman"/>
          <w:sz w:val="20"/>
          <w:szCs w:val="20"/>
        </w:rPr>
        <w:t xml:space="preserve">In </w:t>
      </w:r>
      <w:r w:rsidRPr="00204DFE">
        <w:rPr>
          <w:rFonts w:ascii="Times New Roman" w:hAnsi="Times New Roman" w:cs="Times New Roman"/>
          <w:sz w:val="20"/>
          <w:szCs w:val="20"/>
        </w:rPr>
        <w:t xml:space="preserve">spite of great differences in the political and economic directions of individual Latin American countries the advent of the 21 century has seen a number of key </w:t>
      </w:r>
      <w:r w:rsidR="00351EEE" w:rsidRPr="00204DFE">
        <w:rPr>
          <w:rFonts w:ascii="Times New Roman" w:hAnsi="Times New Roman" w:cs="Times New Roman"/>
          <w:sz w:val="20"/>
          <w:szCs w:val="20"/>
        </w:rPr>
        <w:t>interrelated processes that have a strong bearing on the face of h</w:t>
      </w:r>
      <w:r w:rsidR="00FA053D" w:rsidRPr="00204DFE">
        <w:rPr>
          <w:rFonts w:ascii="Times New Roman" w:hAnsi="Times New Roman" w:cs="Times New Roman"/>
          <w:sz w:val="20"/>
          <w:szCs w:val="20"/>
        </w:rPr>
        <w:t>uman development in the region. All are directly connected with the establishment of</w:t>
      </w:r>
      <w:r w:rsidR="00351EEE" w:rsidRPr="00204DFE">
        <w:rPr>
          <w:rFonts w:ascii="Times New Roman" w:hAnsi="Times New Roman" w:cs="Times New Roman"/>
          <w:sz w:val="20"/>
          <w:szCs w:val="20"/>
        </w:rPr>
        <w:t xml:space="preserve"> a Latin American set of policy directions that are more ‘nationalist’ and regional than in the past, with the clear aim of decoupling from the US and</w:t>
      </w:r>
      <w:r w:rsidR="006C211D">
        <w:rPr>
          <w:rFonts w:ascii="Times New Roman" w:hAnsi="Times New Roman" w:cs="Times New Roman"/>
          <w:sz w:val="20"/>
          <w:szCs w:val="20"/>
        </w:rPr>
        <w:t xml:space="preserve"> eroding</w:t>
      </w:r>
      <w:r w:rsidR="00351EEE" w:rsidRPr="00204DFE">
        <w:rPr>
          <w:rFonts w:ascii="Times New Roman" w:hAnsi="Times New Roman" w:cs="Times New Roman"/>
          <w:sz w:val="20"/>
          <w:szCs w:val="20"/>
        </w:rPr>
        <w:t xml:space="preserve"> the influence that the US has had in the region since the Monroe Doctrine (</w:t>
      </w:r>
      <w:r w:rsidR="00FA053D" w:rsidRPr="00204DFE">
        <w:rPr>
          <w:rFonts w:ascii="Times New Roman" w:hAnsi="Times New Roman" w:cs="Times New Roman"/>
          <w:sz w:val="20"/>
          <w:szCs w:val="20"/>
        </w:rPr>
        <w:t>Mayer 2008</w:t>
      </w:r>
      <w:r w:rsidR="00351EEE" w:rsidRPr="00204DFE">
        <w:rPr>
          <w:rFonts w:ascii="Times New Roman" w:hAnsi="Times New Roman" w:cs="Times New Roman"/>
          <w:sz w:val="20"/>
          <w:szCs w:val="20"/>
        </w:rPr>
        <w:t xml:space="preserve">). </w:t>
      </w:r>
      <w:r w:rsidR="009B4CC2">
        <w:rPr>
          <w:rFonts w:ascii="Times New Roman" w:hAnsi="Times New Roman" w:cs="Times New Roman"/>
          <w:sz w:val="20"/>
          <w:szCs w:val="20"/>
        </w:rPr>
        <w:t xml:space="preserve">This process of decoupling </w:t>
      </w:r>
      <w:r w:rsidR="0074524D">
        <w:rPr>
          <w:rFonts w:ascii="Times New Roman" w:hAnsi="Times New Roman" w:cs="Times New Roman"/>
          <w:sz w:val="20"/>
          <w:szCs w:val="20"/>
        </w:rPr>
        <w:t xml:space="preserve">has been accompanied by a parallel </w:t>
      </w:r>
      <w:r w:rsidR="009B4CC2">
        <w:rPr>
          <w:rFonts w:ascii="Times New Roman" w:hAnsi="Times New Roman" w:cs="Times New Roman"/>
          <w:sz w:val="20"/>
          <w:szCs w:val="20"/>
        </w:rPr>
        <w:t xml:space="preserve">loss of US influence in the region </w:t>
      </w:r>
      <w:r w:rsidR="0074524D">
        <w:rPr>
          <w:rFonts w:ascii="Times New Roman" w:hAnsi="Times New Roman" w:cs="Times New Roman"/>
          <w:sz w:val="20"/>
          <w:szCs w:val="20"/>
        </w:rPr>
        <w:t xml:space="preserve">and </w:t>
      </w:r>
      <w:r w:rsidR="009B4CC2">
        <w:rPr>
          <w:rFonts w:ascii="Times New Roman" w:hAnsi="Times New Roman" w:cs="Times New Roman"/>
          <w:sz w:val="20"/>
          <w:szCs w:val="20"/>
        </w:rPr>
        <w:t>has many interrelated facets (geopolitical/military, economic, ideological and institutional) which are summarised below.</w:t>
      </w:r>
    </w:p>
    <w:p w:rsidR="00B77DE2" w:rsidRDefault="00FA053D" w:rsidP="00081DDD">
      <w:pPr>
        <w:spacing w:line="240" w:lineRule="auto"/>
        <w:rPr>
          <w:rFonts w:ascii="Times New Roman" w:hAnsi="Times New Roman" w:cs="Times New Roman"/>
          <w:sz w:val="20"/>
          <w:szCs w:val="20"/>
        </w:rPr>
      </w:pPr>
      <w:r w:rsidRPr="00204DFE">
        <w:rPr>
          <w:rFonts w:ascii="Times New Roman" w:hAnsi="Times New Roman" w:cs="Times New Roman"/>
          <w:sz w:val="20"/>
          <w:szCs w:val="20"/>
        </w:rPr>
        <w:t xml:space="preserve">The implications for this decoupling from the </w:t>
      </w:r>
      <w:r w:rsidR="00A71563" w:rsidRPr="00204DFE">
        <w:rPr>
          <w:rFonts w:ascii="Times New Roman" w:hAnsi="Times New Roman" w:cs="Times New Roman"/>
          <w:sz w:val="20"/>
          <w:szCs w:val="20"/>
        </w:rPr>
        <w:t xml:space="preserve">US are multiple. In geopolitical terms, </w:t>
      </w:r>
      <w:r w:rsidR="00AA5ED3" w:rsidRPr="00204DFE">
        <w:rPr>
          <w:rFonts w:ascii="Times New Roman" w:hAnsi="Times New Roman" w:cs="Times New Roman"/>
          <w:sz w:val="20"/>
          <w:szCs w:val="20"/>
        </w:rPr>
        <w:t xml:space="preserve">a mixture of US focus of attention in the </w:t>
      </w:r>
      <w:r w:rsidR="00204DFE" w:rsidRPr="00204DFE">
        <w:rPr>
          <w:rFonts w:ascii="Times New Roman" w:hAnsi="Times New Roman" w:cs="Times New Roman"/>
          <w:sz w:val="20"/>
          <w:szCs w:val="20"/>
        </w:rPr>
        <w:t>M</w:t>
      </w:r>
      <w:r w:rsidR="00AA5ED3" w:rsidRPr="00204DFE">
        <w:rPr>
          <w:rFonts w:ascii="Times New Roman" w:hAnsi="Times New Roman" w:cs="Times New Roman"/>
          <w:sz w:val="20"/>
          <w:szCs w:val="20"/>
        </w:rPr>
        <w:t xml:space="preserve">iddle </w:t>
      </w:r>
      <w:r w:rsidR="00204DFE" w:rsidRPr="00204DFE">
        <w:rPr>
          <w:rFonts w:ascii="Times New Roman" w:hAnsi="Times New Roman" w:cs="Times New Roman"/>
          <w:sz w:val="20"/>
          <w:szCs w:val="20"/>
        </w:rPr>
        <w:t>E</w:t>
      </w:r>
      <w:r w:rsidR="00AA5ED3" w:rsidRPr="00204DFE">
        <w:rPr>
          <w:rFonts w:ascii="Times New Roman" w:hAnsi="Times New Roman" w:cs="Times New Roman"/>
          <w:sz w:val="20"/>
          <w:szCs w:val="20"/>
        </w:rPr>
        <w:t xml:space="preserve">ast </w:t>
      </w:r>
      <w:r w:rsidR="00204DFE" w:rsidRPr="00204DFE">
        <w:rPr>
          <w:rFonts w:ascii="Times New Roman" w:hAnsi="Times New Roman" w:cs="Times New Roman"/>
          <w:sz w:val="20"/>
          <w:szCs w:val="20"/>
        </w:rPr>
        <w:t>through military intervention in Afghanistan, Iraq and beyond since 2001 has been blame</w:t>
      </w:r>
      <w:r w:rsidR="00236455">
        <w:rPr>
          <w:rFonts w:ascii="Times New Roman" w:hAnsi="Times New Roman" w:cs="Times New Roman"/>
          <w:sz w:val="20"/>
          <w:szCs w:val="20"/>
        </w:rPr>
        <w:t>d in part</w:t>
      </w:r>
      <w:r w:rsidR="00204DFE" w:rsidRPr="00204DFE">
        <w:rPr>
          <w:rFonts w:ascii="Times New Roman" w:hAnsi="Times New Roman" w:cs="Times New Roman"/>
          <w:sz w:val="20"/>
          <w:szCs w:val="20"/>
        </w:rPr>
        <w:t xml:space="preserve"> for the loss of </w:t>
      </w:r>
      <w:r w:rsidR="00236455">
        <w:rPr>
          <w:rFonts w:ascii="Times New Roman" w:hAnsi="Times New Roman" w:cs="Times New Roman"/>
          <w:sz w:val="20"/>
          <w:szCs w:val="20"/>
        </w:rPr>
        <w:t xml:space="preserve">US </w:t>
      </w:r>
      <w:r w:rsidR="00204DFE" w:rsidRPr="00204DFE">
        <w:rPr>
          <w:rFonts w:ascii="Times New Roman" w:hAnsi="Times New Roman" w:cs="Times New Roman"/>
          <w:sz w:val="20"/>
          <w:szCs w:val="20"/>
        </w:rPr>
        <w:t>influence in the region (Scott Palmer 2006).</w:t>
      </w:r>
      <w:r w:rsidR="000071AA">
        <w:rPr>
          <w:rFonts w:ascii="Times New Roman" w:hAnsi="Times New Roman" w:cs="Times New Roman"/>
          <w:sz w:val="20"/>
          <w:szCs w:val="20"/>
        </w:rPr>
        <w:t xml:space="preserve"> Military influence for example was lost in 2008 as a result of Ecuador’s refusal to extend the lease on the US military base at the town of Manta or when in 2009 UNASUR announced the creation of a </w:t>
      </w:r>
      <w:r w:rsidR="000071AA" w:rsidRPr="000071AA">
        <w:rPr>
          <w:rFonts w:ascii="Times New Roman" w:hAnsi="Times New Roman" w:cs="Times New Roman"/>
          <w:sz w:val="20"/>
          <w:szCs w:val="20"/>
        </w:rPr>
        <w:t xml:space="preserve">Latin American </w:t>
      </w:r>
      <w:r w:rsidR="00A82BFC">
        <w:rPr>
          <w:rFonts w:ascii="Times New Roman" w:hAnsi="Times New Roman" w:cs="Times New Roman"/>
          <w:sz w:val="20"/>
          <w:szCs w:val="20"/>
        </w:rPr>
        <w:t>Security</w:t>
      </w:r>
      <w:r w:rsidR="000071AA" w:rsidRPr="000071AA">
        <w:rPr>
          <w:rFonts w:ascii="Times New Roman" w:hAnsi="Times New Roman" w:cs="Times New Roman"/>
          <w:sz w:val="20"/>
          <w:szCs w:val="20"/>
        </w:rPr>
        <w:t xml:space="preserve"> Council and marked the start of a common defence programme</w:t>
      </w:r>
      <w:r w:rsidR="005339D9">
        <w:rPr>
          <w:rFonts w:ascii="Times New Roman" w:hAnsi="Times New Roman" w:cs="Times New Roman"/>
          <w:sz w:val="20"/>
          <w:szCs w:val="20"/>
        </w:rPr>
        <w:t xml:space="preserve"> (Fisher Bollin 2009)</w:t>
      </w:r>
      <w:r w:rsidR="000071AA">
        <w:rPr>
          <w:rFonts w:ascii="Times New Roman" w:hAnsi="Times New Roman" w:cs="Times New Roman"/>
          <w:sz w:val="20"/>
          <w:szCs w:val="20"/>
        </w:rPr>
        <w:t xml:space="preserve">. </w:t>
      </w:r>
      <w:r w:rsidR="009B4CC2">
        <w:rPr>
          <w:rFonts w:ascii="Times New Roman" w:hAnsi="Times New Roman" w:cs="Times New Roman"/>
          <w:sz w:val="20"/>
          <w:szCs w:val="20"/>
        </w:rPr>
        <w:t>The US loss of influence in the region is also noticeable in terms of the way in which</w:t>
      </w:r>
      <w:r w:rsidR="00B77DE2">
        <w:rPr>
          <w:rFonts w:ascii="Times New Roman" w:hAnsi="Times New Roman" w:cs="Times New Roman"/>
          <w:sz w:val="20"/>
          <w:szCs w:val="20"/>
        </w:rPr>
        <w:t xml:space="preserve"> countries such as China, Iran and Russia have strengthened diplomatic and economic relations with countries in the region. </w:t>
      </w:r>
      <w:r w:rsidR="00487AC5">
        <w:rPr>
          <w:rFonts w:ascii="Times New Roman" w:hAnsi="Times New Roman" w:cs="Times New Roman"/>
          <w:sz w:val="20"/>
          <w:szCs w:val="20"/>
        </w:rPr>
        <w:t xml:space="preserve">The new sense of Latin American independence of thought and action in the international state is also emphasised by the position that Brazil has found in the global stage as </w:t>
      </w:r>
      <w:r w:rsidR="00487AC5">
        <w:rPr>
          <w:rFonts w:ascii="Times New Roman" w:hAnsi="Times New Roman" w:cs="Times New Roman"/>
          <w:sz w:val="20"/>
          <w:szCs w:val="20"/>
        </w:rPr>
        <w:lastRenderedPageBreak/>
        <w:t>part of the Brazil-Russia-India-China (BRIC) group of nations and which explains the country’s political leadership in regionalisation efforts discussed below.</w:t>
      </w:r>
    </w:p>
    <w:p w:rsidR="00C1282F" w:rsidRDefault="00AA5ED3" w:rsidP="00081DDD">
      <w:pPr>
        <w:spacing w:line="240" w:lineRule="auto"/>
        <w:rPr>
          <w:rFonts w:ascii="Times New Roman" w:hAnsi="Times New Roman" w:cs="Times New Roman"/>
          <w:sz w:val="20"/>
          <w:szCs w:val="20"/>
        </w:rPr>
      </w:pPr>
      <w:r>
        <w:rPr>
          <w:rFonts w:ascii="Times New Roman" w:hAnsi="Times New Roman" w:cs="Times New Roman"/>
          <w:sz w:val="20"/>
          <w:szCs w:val="20"/>
        </w:rPr>
        <w:t xml:space="preserve">Economically, Latin America is also decoupling from what have traditionally been </w:t>
      </w:r>
      <w:r w:rsidR="000071AA">
        <w:rPr>
          <w:rFonts w:ascii="Times New Roman" w:hAnsi="Times New Roman" w:cs="Times New Roman"/>
          <w:sz w:val="20"/>
          <w:szCs w:val="20"/>
        </w:rPr>
        <w:t>described as</w:t>
      </w:r>
      <w:r>
        <w:rPr>
          <w:rFonts w:ascii="Times New Roman" w:hAnsi="Times New Roman" w:cs="Times New Roman"/>
          <w:sz w:val="20"/>
          <w:szCs w:val="20"/>
        </w:rPr>
        <w:t xml:space="preserve"> northern institutional tools for economic domination such as the IMF and</w:t>
      </w:r>
      <w:r w:rsidR="000071AA">
        <w:rPr>
          <w:rFonts w:ascii="Times New Roman" w:hAnsi="Times New Roman" w:cs="Times New Roman"/>
          <w:sz w:val="20"/>
          <w:szCs w:val="20"/>
        </w:rPr>
        <w:t xml:space="preserve"> the Word Trade Organisation. </w:t>
      </w:r>
      <w:r>
        <w:rPr>
          <w:rFonts w:ascii="Times New Roman" w:hAnsi="Times New Roman" w:cs="Times New Roman"/>
          <w:sz w:val="20"/>
          <w:szCs w:val="20"/>
        </w:rPr>
        <w:t>The</w:t>
      </w:r>
      <w:r w:rsidR="000071AA">
        <w:rPr>
          <w:rFonts w:ascii="Times New Roman" w:hAnsi="Times New Roman" w:cs="Times New Roman"/>
          <w:sz w:val="20"/>
          <w:szCs w:val="20"/>
        </w:rPr>
        <w:t xml:space="preserve"> former has run into trouble with Bolivia, Ec</w:t>
      </w:r>
      <w:r w:rsidR="0074524D">
        <w:rPr>
          <w:rFonts w:ascii="Times New Roman" w:hAnsi="Times New Roman" w:cs="Times New Roman"/>
          <w:sz w:val="20"/>
          <w:szCs w:val="20"/>
        </w:rPr>
        <w:t xml:space="preserve">uador, Argentina and Venezuela that have at different points publicly aired their disagreements </w:t>
      </w:r>
      <w:r w:rsidR="00E434B4">
        <w:rPr>
          <w:rFonts w:ascii="Times New Roman" w:hAnsi="Times New Roman" w:cs="Times New Roman"/>
          <w:sz w:val="20"/>
          <w:szCs w:val="20"/>
        </w:rPr>
        <w:t>with the Bretton Woods organisations as part of a recurrent rhetorical anti-imperialist battle</w:t>
      </w:r>
      <w:r w:rsidR="00BE18C5">
        <w:rPr>
          <w:rFonts w:ascii="Times New Roman" w:hAnsi="Times New Roman" w:cs="Times New Roman"/>
          <w:sz w:val="20"/>
          <w:szCs w:val="20"/>
        </w:rPr>
        <w:t xml:space="preserve"> of ideas.</w:t>
      </w:r>
      <w:r w:rsidR="0074524D">
        <w:rPr>
          <w:rStyle w:val="FootnoteReference"/>
          <w:rFonts w:ascii="Times New Roman" w:hAnsi="Times New Roman" w:cs="Times New Roman"/>
          <w:sz w:val="20"/>
          <w:szCs w:val="20"/>
        </w:rPr>
        <w:footnoteReference w:id="1"/>
      </w:r>
      <w:r w:rsidR="00BE18C5">
        <w:rPr>
          <w:rFonts w:ascii="Times New Roman" w:hAnsi="Times New Roman" w:cs="Times New Roman"/>
          <w:sz w:val="20"/>
          <w:szCs w:val="20"/>
        </w:rPr>
        <w:t xml:space="preserve"> </w:t>
      </w:r>
      <w:r w:rsidR="00662675">
        <w:rPr>
          <w:rFonts w:ascii="Times New Roman" w:hAnsi="Times New Roman" w:cs="Times New Roman"/>
          <w:sz w:val="20"/>
          <w:szCs w:val="20"/>
        </w:rPr>
        <w:t>Part of th</w:t>
      </w:r>
      <w:r w:rsidR="00BE18C5">
        <w:rPr>
          <w:rFonts w:ascii="Times New Roman" w:hAnsi="Times New Roman" w:cs="Times New Roman"/>
          <w:sz w:val="20"/>
          <w:szCs w:val="20"/>
        </w:rPr>
        <w:t xml:space="preserve">is independence of thought is sustained by the recent success of economic policies in the region that are diametrically opposed to </w:t>
      </w:r>
      <w:r w:rsidR="00814710">
        <w:rPr>
          <w:rFonts w:ascii="Times New Roman" w:hAnsi="Times New Roman" w:cs="Times New Roman"/>
          <w:sz w:val="20"/>
          <w:szCs w:val="20"/>
        </w:rPr>
        <w:t>IMF prescriptions based on mainstream neoliberal agendas. Rather than pursuing continued deregulation of labour and financial markets and mass privatisations of state assets, a number of Latin American countries have actively pursued state sponsored economic growth</w:t>
      </w:r>
      <w:r w:rsidR="00B254D2">
        <w:rPr>
          <w:rFonts w:ascii="Times New Roman" w:hAnsi="Times New Roman" w:cs="Times New Roman"/>
          <w:sz w:val="20"/>
          <w:szCs w:val="20"/>
        </w:rPr>
        <w:t xml:space="preserve"> and a reversal of previous privatisations</w:t>
      </w:r>
      <w:r w:rsidR="00814710">
        <w:rPr>
          <w:rFonts w:ascii="Times New Roman" w:hAnsi="Times New Roman" w:cs="Times New Roman"/>
          <w:sz w:val="20"/>
          <w:szCs w:val="20"/>
        </w:rPr>
        <w:t xml:space="preserve"> via the </w:t>
      </w:r>
      <w:r w:rsidR="00B254D2">
        <w:rPr>
          <w:rFonts w:ascii="Times New Roman" w:hAnsi="Times New Roman" w:cs="Times New Roman"/>
          <w:sz w:val="20"/>
          <w:szCs w:val="20"/>
        </w:rPr>
        <w:t>‘</w:t>
      </w:r>
      <w:r w:rsidR="00814710">
        <w:rPr>
          <w:rFonts w:ascii="Times New Roman" w:hAnsi="Times New Roman" w:cs="Times New Roman"/>
          <w:sz w:val="20"/>
          <w:szCs w:val="20"/>
        </w:rPr>
        <w:t>nationalisation</w:t>
      </w:r>
      <w:r w:rsidR="00B254D2">
        <w:rPr>
          <w:rFonts w:ascii="Times New Roman" w:hAnsi="Times New Roman" w:cs="Times New Roman"/>
          <w:sz w:val="20"/>
          <w:szCs w:val="20"/>
        </w:rPr>
        <w:t>’</w:t>
      </w:r>
      <w:r w:rsidR="00814710">
        <w:rPr>
          <w:rFonts w:ascii="Times New Roman" w:hAnsi="Times New Roman" w:cs="Times New Roman"/>
          <w:sz w:val="20"/>
          <w:szCs w:val="20"/>
        </w:rPr>
        <w:t xml:space="preserve"> of natural resources</w:t>
      </w:r>
      <w:r w:rsidR="00B254D2">
        <w:rPr>
          <w:rFonts w:ascii="Times New Roman" w:hAnsi="Times New Roman" w:cs="Times New Roman"/>
          <w:sz w:val="20"/>
          <w:szCs w:val="20"/>
        </w:rPr>
        <w:t xml:space="preserve"> and areas of strategic economic importance such as gas and electricity and</w:t>
      </w:r>
      <w:r w:rsidR="00814710">
        <w:rPr>
          <w:rFonts w:ascii="Times New Roman" w:hAnsi="Times New Roman" w:cs="Times New Roman"/>
          <w:sz w:val="20"/>
          <w:szCs w:val="20"/>
        </w:rPr>
        <w:t xml:space="preserve"> </w:t>
      </w:r>
      <w:r w:rsidR="00814710" w:rsidRPr="00B254D2">
        <w:rPr>
          <w:rFonts w:ascii="Times New Roman" w:hAnsi="Times New Roman" w:cs="Times New Roman"/>
          <w:sz w:val="20"/>
          <w:szCs w:val="20"/>
        </w:rPr>
        <w:t xml:space="preserve">implementing higher regulatory </w:t>
      </w:r>
      <w:r w:rsidR="00814710" w:rsidRPr="00C1282F">
        <w:rPr>
          <w:rFonts w:ascii="Times New Roman" w:hAnsi="Times New Roman" w:cs="Times New Roman"/>
          <w:sz w:val="20"/>
          <w:szCs w:val="20"/>
        </w:rPr>
        <w:t xml:space="preserve">environments, with extremely successful results. </w:t>
      </w:r>
      <w:r w:rsidR="00B254D2" w:rsidRPr="00C1282F">
        <w:rPr>
          <w:rFonts w:ascii="Times New Roman" w:hAnsi="Times New Roman" w:cs="Times New Roman"/>
          <w:sz w:val="20"/>
          <w:szCs w:val="20"/>
        </w:rPr>
        <w:t xml:space="preserve">For example, according to the IMF, Bolivia has tripled income per capita and significantly reduced poverty thanks to </w:t>
      </w:r>
      <w:r w:rsidR="00814710" w:rsidRPr="00C1282F">
        <w:rPr>
          <w:rFonts w:ascii="Times New Roman" w:hAnsi="Times New Roman" w:cs="Times New Roman"/>
          <w:sz w:val="20"/>
          <w:szCs w:val="20"/>
        </w:rPr>
        <w:t>macroeconomic stability supported</w:t>
      </w:r>
      <w:r w:rsidR="00B254D2" w:rsidRPr="00C1282F">
        <w:rPr>
          <w:rFonts w:ascii="Times New Roman" w:hAnsi="Times New Roman" w:cs="Times New Roman"/>
          <w:sz w:val="20"/>
          <w:szCs w:val="20"/>
        </w:rPr>
        <w:t xml:space="preserve"> by high world commodity prices, </w:t>
      </w:r>
      <w:r w:rsidR="00793A42">
        <w:rPr>
          <w:rFonts w:ascii="Times New Roman" w:hAnsi="Times New Roman" w:cs="Times New Roman"/>
          <w:sz w:val="20"/>
          <w:szCs w:val="20"/>
        </w:rPr>
        <w:t>growing at a rate of</w:t>
      </w:r>
      <w:r w:rsidR="00B254D2" w:rsidRPr="00C1282F">
        <w:rPr>
          <w:rFonts w:ascii="Times New Roman" w:hAnsi="Times New Roman" w:cs="Times New Roman"/>
          <w:sz w:val="20"/>
          <w:szCs w:val="20"/>
        </w:rPr>
        <w:t xml:space="preserve"> 6.7% in 2013 (IMF 2014).</w:t>
      </w:r>
      <w:r w:rsidR="00431EAD" w:rsidRPr="00C1282F">
        <w:rPr>
          <w:rFonts w:ascii="Times New Roman" w:hAnsi="Times New Roman" w:cs="Times New Roman"/>
          <w:sz w:val="20"/>
          <w:szCs w:val="20"/>
        </w:rPr>
        <w:t xml:space="preserve"> Bolivia is no exception in a region that has managed to substantially grow economically in the last decade and weather the 2008 financial crisis</w:t>
      </w:r>
      <w:r w:rsidR="003F3869" w:rsidRPr="00C1282F">
        <w:rPr>
          <w:rFonts w:ascii="Times New Roman" w:hAnsi="Times New Roman" w:cs="Times New Roman"/>
          <w:sz w:val="20"/>
          <w:szCs w:val="20"/>
        </w:rPr>
        <w:t xml:space="preserve"> with </w:t>
      </w:r>
      <w:r w:rsidR="00C1282F" w:rsidRPr="00C1282F">
        <w:rPr>
          <w:rFonts w:ascii="Times New Roman" w:hAnsi="Times New Roman" w:cs="Times New Roman"/>
          <w:sz w:val="20"/>
          <w:szCs w:val="20"/>
        </w:rPr>
        <w:t xml:space="preserve">per capita </w:t>
      </w:r>
      <w:r w:rsidR="003F3869" w:rsidRPr="00C1282F">
        <w:rPr>
          <w:rFonts w:ascii="Times New Roman" w:hAnsi="Times New Roman" w:cs="Times New Roman"/>
          <w:sz w:val="20"/>
          <w:szCs w:val="20"/>
        </w:rPr>
        <w:t>growth levels</w:t>
      </w:r>
      <w:r w:rsidR="00C1282F" w:rsidRPr="00C1282F">
        <w:rPr>
          <w:rFonts w:ascii="Times New Roman" w:hAnsi="Times New Roman" w:cs="Times New Roman"/>
          <w:sz w:val="20"/>
          <w:szCs w:val="20"/>
        </w:rPr>
        <w:t xml:space="preserve"> of </w:t>
      </w:r>
      <w:r w:rsidR="00C1282F">
        <w:rPr>
          <w:rFonts w:ascii="Times New Roman" w:hAnsi="Times New Roman" w:cs="Times New Roman"/>
          <w:sz w:val="20"/>
          <w:szCs w:val="20"/>
        </w:rPr>
        <w:t>4.5% in 2010, 3.2% in 2011 and 2% in 2012, whilst generating employment across the region (ECLAC 2013).</w:t>
      </w:r>
    </w:p>
    <w:p w:rsidR="00081DDD" w:rsidRDefault="00D96E6F" w:rsidP="00081DDD">
      <w:pPr>
        <w:spacing w:line="240" w:lineRule="auto"/>
        <w:rPr>
          <w:rFonts w:ascii="Times New Roman" w:hAnsi="Times New Roman" w:cs="Times New Roman"/>
          <w:sz w:val="20"/>
          <w:szCs w:val="20"/>
        </w:rPr>
      </w:pPr>
      <w:r>
        <w:rPr>
          <w:rFonts w:ascii="Times New Roman" w:hAnsi="Times New Roman" w:cs="Times New Roman"/>
          <w:sz w:val="20"/>
          <w:szCs w:val="20"/>
        </w:rPr>
        <w:t xml:space="preserve">A key element in the economic change of fortunes for Latin America consists of the central role that the state is now playing in the provision of social policies and welfare provision across the region. The </w:t>
      </w:r>
      <w:r w:rsidR="009B4CC2">
        <w:rPr>
          <w:rFonts w:ascii="Times New Roman" w:hAnsi="Times New Roman" w:cs="Times New Roman"/>
          <w:sz w:val="20"/>
          <w:szCs w:val="20"/>
        </w:rPr>
        <w:t>state is back</w:t>
      </w:r>
      <w:r w:rsidR="00081DDD" w:rsidRPr="008D3DCC">
        <w:rPr>
          <w:rFonts w:ascii="Times New Roman" w:hAnsi="Times New Roman" w:cs="Times New Roman"/>
          <w:sz w:val="20"/>
          <w:szCs w:val="20"/>
        </w:rPr>
        <w:t xml:space="preserve"> </w:t>
      </w:r>
      <w:r w:rsidR="002E516C">
        <w:rPr>
          <w:rFonts w:ascii="Times New Roman" w:hAnsi="Times New Roman" w:cs="Times New Roman"/>
          <w:sz w:val="20"/>
          <w:szCs w:val="20"/>
        </w:rPr>
        <w:t xml:space="preserve">as the most important player </w:t>
      </w:r>
      <w:r w:rsidR="00081DDD" w:rsidRPr="008D3DCC">
        <w:rPr>
          <w:rFonts w:ascii="Times New Roman" w:hAnsi="Times New Roman" w:cs="Times New Roman"/>
          <w:sz w:val="20"/>
          <w:szCs w:val="20"/>
        </w:rPr>
        <w:t>in welfare provision</w:t>
      </w:r>
      <w:r w:rsidR="009B4CC2">
        <w:rPr>
          <w:rFonts w:ascii="Times New Roman" w:hAnsi="Times New Roman" w:cs="Times New Roman"/>
          <w:sz w:val="20"/>
          <w:szCs w:val="20"/>
        </w:rPr>
        <w:t>, consistently challengi</w:t>
      </w:r>
      <w:r w:rsidR="00550DF7">
        <w:rPr>
          <w:rFonts w:ascii="Times New Roman" w:hAnsi="Times New Roman" w:cs="Times New Roman"/>
          <w:sz w:val="20"/>
          <w:szCs w:val="20"/>
        </w:rPr>
        <w:t>ng the</w:t>
      </w:r>
      <w:r w:rsidR="009B4CC2">
        <w:rPr>
          <w:rFonts w:ascii="Times New Roman" w:hAnsi="Times New Roman" w:cs="Times New Roman"/>
          <w:sz w:val="20"/>
          <w:szCs w:val="20"/>
        </w:rPr>
        <w:t xml:space="preserve"> neoliberal </w:t>
      </w:r>
      <w:r w:rsidR="008F219D">
        <w:rPr>
          <w:rFonts w:ascii="Times New Roman" w:hAnsi="Times New Roman" w:cs="Times New Roman"/>
          <w:sz w:val="20"/>
          <w:szCs w:val="20"/>
        </w:rPr>
        <w:t xml:space="preserve">ideological </w:t>
      </w:r>
      <w:r w:rsidR="009B4CC2">
        <w:rPr>
          <w:rFonts w:ascii="Times New Roman" w:hAnsi="Times New Roman" w:cs="Times New Roman"/>
          <w:sz w:val="20"/>
          <w:szCs w:val="20"/>
        </w:rPr>
        <w:t xml:space="preserve">prescription </w:t>
      </w:r>
      <w:r w:rsidR="00550DF7">
        <w:rPr>
          <w:rFonts w:ascii="Times New Roman" w:hAnsi="Times New Roman" w:cs="Times New Roman"/>
          <w:sz w:val="20"/>
          <w:szCs w:val="20"/>
        </w:rPr>
        <w:t>dominant in</w:t>
      </w:r>
      <w:r w:rsidR="009B4CC2">
        <w:rPr>
          <w:rFonts w:ascii="Times New Roman" w:hAnsi="Times New Roman" w:cs="Times New Roman"/>
          <w:sz w:val="20"/>
          <w:szCs w:val="20"/>
        </w:rPr>
        <w:t xml:space="preserve"> the 1980s and 1990s </w:t>
      </w:r>
      <w:r w:rsidR="00550DF7">
        <w:rPr>
          <w:rFonts w:ascii="Times New Roman" w:hAnsi="Times New Roman" w:cs="Times New Roman"/>
          <w:sz w:val="20"/>
          <w:szCs w:val="20"/>
        </w:rPr>
        <w:t>that suggested</w:t>
      </w:r>
      <w:r w:rsidR="008F219D">
        <w:rPr>
          <w:rFonts w:ascii="Times New Roman" w:hAnsi="Times New Roman" w:cs="Times New Roman"/>
          <w:sz w:val="20"/>
          <w:szCs w:val="20"/>
        </w:rPr>
        <w:t xml:space="preserve"> an incompatibility between state intervention and economic growth on the one hand, and between state intervention and efficient resource management in the provision o</w:t>
      </w:r>
      <w:r w:rsidR="00267A88">
        <w:rPr>
          <w:rFonts w:ascii="Times New Roman" w:hAnsi="Times New Roman" w:cs="Times New Roman"/>
          <w:sz w:val="20"/>
          <w:szCs w:val="20"/>
        </w:rPr>
        <w:t xml:space="preserve">f welfare services on the other (Green 1995). </w:t>
      </w:r>
      <w:r w:rsidR="002E516C">
        <w:rPr>
          <w:rFonts w:ascii="Times New Roman" w:hAnsi="Times New Roman" w:cs="Times New Roman"/>
          <w:sz w:val="20"/>
          <w:szCs w:val="20"/>
        </w:rPr>
        <w:t xml:space="preserve">However, </w:t>
      </w:r>
      <w:r w:rsidR="0016675D">
        <w:rPr>
          <w:rFonts w:ascii="Times New Roman" w:hAnsi="Times New Roman" w:cs="Times New Roman"/>
          <w:sz w:val="20"/>
          <w:szCs w:val="20"/>
        </w:rPr>
        <w:t xml:space="preserve">there are key </w:t>
      </w:r>
      <w:r w:rsidR="00DC1A41">
        <w:rPr>
          <w:rFonts w:ascii="Times New Roman" w:hAnsi="Times New Roman" w:cs="Times New Roman"/>
          <w:sz w:val="20"/>
          <w:szCs w:val="20"/>
        </w:rPr>
        <w:t>elements that differentiate the nature of state intervention in social policy provision now with the role that the state used to play in social policy</w:t>
      </w:r>
      <w:r w:rsidR="001A7A1A">
        <w:rPr>
          <w:rFonts w:ascii="Times New Roman" w:hAnsi="Times New Roman" w:cs="Times New Roman"/>
          <w:sz w:val="20"/>
          <w:szCs w:val="20"/>
        </w:rPr>
        <w:t xml:space="preserve"> in Latin America</w:t>
      </w:r>
      <w:r w:rsidR="00DC1A41">
        <w:rPr>
          <w:rFonts w:ascii="Times New Roman" w:hAnsi="Times New Roman" w:cs="Times New Roman"/>
          <w:sz w:val="20"/>
          <w:szCs w:val="20"/>
        </w:rPr>
        <w:t xml:space="preserve"> before the 1980s. </w:t>
      </w:r>
      <w:r w:rsidR="00473A4B">
        <w:rPr>
          <w:rFonts w:ascii="Times New Roman" w:hAnsi="Times New Roman" w:cs="Times New Roman"/>
          <w:sz w:val="20"/>
          <w:szCs w:val="20"/>
        </w:rPr>
        <w:t xml:space="preserve">Whereas social insurance and legal employment protection for workers were part of the characterisation of welfare provision before the 1980s and were thoroughly dismantled during the 1980s, the current ‘post-neoliberal’ agenda does not mean that these have returned to the mainframe. Instead, </w:t>
      </w:r>
      <w:r w:rsidR="000B6C5D">
        <w:rPr>
          <w:rFonts w:ascii="Times New Roman" w:hAnsi="Times New Roman" w:cs="Times New Roman"/>
          <w:sz w:val="20"/>
          <w:szCs w:val="20"/>
        </w:rPr>
        <w:t xml:space="preserve">a main claim in this paper is that </w:t>
      </w:r>
      <w:r w:rsidR="00473A4B">
        <w:rPr>
          <w:rFonts w:ascii="Times New Roman" w:hAnsi="Times New Roman" w:cs="Times New Roman"/>
          <w:sz w:val="20"/>
          <w:szCs w:val="20"/>
        </w:rPr>
        <w:t>the state has returned mainly as a provider of basic universal services and of conditional cash transfers to selected sections of society</w:t>
      </w:r>
      <w:r w:rsidR="00BD5ABA">
        <w:rPr>
          <w:rFonts w:ascii="Times New Roman" w:hAnsi="Times New Roman" w:cs="Times New Roman"/>
          <w:sz w:val="20"/>
          <w:szCs w:val="20"/>
        </w:rPr>
        <w:t xml:space="preserve"> as is discussed below</w:t>
      </w:r>
      <w:r w:rsidR="00473A4B">
        <w:rPr>
          <w:rFonts w:ascii="Times New Roman" w:hAnsi="Times New Roman" w:cs="Times New Roman"/>
          <w:sz w:val="20"/>
          <w:szCs w:val="20"/>
        </w:rPr>
        <w:t xml:space="preserve">. </w:t>
      </w:r>
    </w:p>
    <w:p w:rsidR="0060701C" w:rsidRPr="0060701C" w:rsidRDefault="00131777" w:rsidP="00785CEF">
      <w:pPr>
        <w:spacing w:after="0" w:line="240" w:lineRule="auto"/>
        <w:rPr>
          <w:rFonts w:ascii="Times New Roman" w:eastAsia="Calibri" w:hAnsi="Times New Roman" w:cs="Times New Roman"/>
          <w:sz w:val="20"/>
          <w:szCs w:val="20"/>
        </w:rPr>
      </w:pPr>
      <w:r>
        <w:rPr>
          <w:rFonts w:ascii="Times New Roman" w:hAnsi="Times New Roman" w:cs="Times New Roman"/>
          <w:sz w:val="20"/>
          <w:szCs w:val="20"/>
        </w:rPr>
        <w:t>The final facet</w:t>
      </w:r>
      <w:r w:rsidR="008A752E">
        <w:rPr>
          <w:rFonts w:ascii="Times New Roman" w:hAnsi="Times New Roman" w:cs="Times New Roman"/>
          <w:sz w:val="20"/>
          <w:szCs w:val="20"/>
        </w:rPr>
        <w:t xml:space="preserve"> of Latin America’s</w:t>
      </w:r>
      <w:r>
        <w:rPr>
          <w:rFonts w:ascii="Times New Roman" w:hAnsi="Times New Roman" w:cs="Times New Roman"/>
          <w:sz w:val="20"/>
          <w:szCs w:val="20"/>
        </w:rPr>
        <w:t xml:space="preserve"> decoupling from the US lies in the institutional agendas being created to further regionalisation processes and </w:t>
      </w:r>
      <w:r w:rsidRPr="0060701C">
        <w:rPr>
          <w:rFonts w:ascii="Times New Roman" w:hAnsi="Times New Roman" w:cs="Times New Roman"/>
          <w:sz w:val="20"/>
          <w:szCs w:val="20"/>
        </w:rPr>
        <w:t>aspirations</w:t>
      </w:r>
      <w:r w:rsidR="00170E29" w:rsidRPr="0060701C">
        <w:rPr>
          <w:rFonts w:ascii="Times New Roman" w:hAnsi="Times New Roman" w:cs="Times New Roman"/>
          <w:sz w:val="20"/>
          <w:szCs w:val="20"/>
        </w:rPr>
        <w:t xml:space="preserve">. These are being </w:t>
      </w:r>
      <w:r w:rsidRPr="0060701C">
        <w:rPr>
          <w:rFonts w:ascii="Times New Roman" w:hAnsi="Times New Roman" w:cs="Times New Roman"/>
          <w:sz w:val="20"/>
          <w:szCs w:val="20"/>
        </w:rPr>
        <w:t xml:space="preserve">set up in Latin America and for Latin America. In this respect, </w:t>
      </w:r>
      <w:r w:rsidR="008A752E" w:rsidRPr="0060701C">
        <w:rPr>
          <w:rFonts w:ascii="Times New Roman" w:hAnsi="Times New Roman" w:cs="Times New Roman"/>
          <w:sz w:val="20"/>
          <w:szCs w:val="20"/>
        </w:rPr>
        <w:t>the new century has provided highly meaningful regionalisation processes that include significant social policy agendas</w:t>
      </w:r>
      <w:r w:rsidR="00B4204B" w:rsidRPr="0060701C">
        <w:rPr>
          <w:rFonts w:ascii="Times New Roman" w:hAnsi="Times New Roman" w:cs="Times New Roman"/>
          <w:sz w:val="20"/>
          <w:szCs w:val="20"/>
        </w:rPr>
        <w:t xml:space="preserve"> that break previous regionalisation paradigms.</w:t>
      </w:r>
      <w:r w:rsidR="001239BF" w:rsidRPr="0060701C">
        <w:rPr>
          <w:rFonts w:ascii="Times New Roman" w:hAnsi="Times New Roman" w:cs="Times New Roman"/>
          <w:sz w:val="20"/>
          <w:szCs w:val="20"/>
        </w:rPr>
        <w:t xml:space="preserve"> Two paths of regional integration dominate the discursive agenda in terms of social policy developments</w:t>
      </w:r>
      <w:r w:rsidR="00170E29" w:rsidRPr="0060701C">
        <w:rPr>
          <w:rFonts w:ascii="Times New Roman" w:hAnsi="Times New Roman" w:cs="Times New Roman"/>
          <w:sz w:val="20"/>
          <w:szCs w:val="20"/>
        </w:rPr>
        <w:t>. These are UNASUR and ALBA</w:t>
      </w:r>
      <w:r w:rsidR="00E532BC" w:rsidRPr="0060701C">
        <w:rPr>
          <w:rFonts w:ascii="Times New Roman" w:hAnsi="Times New Roman" w:cs="Times New Roman"/>
          <w:sz w:val="20"/>
          <w:szCs w:val="20"/>
        </w:rPr>
        <w:t>.</w:t>
      </w:r>
      <w:r w:rsidR="00625CA7" w:rsidRPr="0060701C">
        <w:rPr>
          <w:rFonts w:ascii="Times New Roman" w:hAnsi="Times New Roman" w:cs="Times New Roman"/>
          <w:sz w:val="20"/>
          <w:szCs w:val="20"/>
        </w:rPr>
        <w:t xml:space="preserve"> Both can be said to obey to </w:t>
      </w:r>
      <w:r w:rsidR="0060701C" w:rsidRPr="0060701C">
        <w:rPr>
          <w:rFonts w:ascii="Times New Roman" w:hAnsi="Times New Roman" w:cs="Times New Roman"/>
          <w:sz w:val="20"/>
          <w:szCs w:val="20"/>
        </w:rPr>
        <w:t>what ha</w:t>
      </w:r>
      <w:r w:rsidR="00552015">
        <w:rPr>
          <w:rFonts w:ascii="Times New Roman" w:hAnsi="Times New Roman" w:cs="Times New Roman"/>
          <w:sz w:val="20"/>
          <w:szCs w:val="20"/>
        </w:rPr>
        <w:t>s been</w:t>
      </w:r>
      <w:r w:rsidR="0060701C" w:rsidRPr="0060701C">
        <w:rPr>
          <w:rFonts w:ascii="Times New Roman" w:hAnsi="Times New Roman" w:cs="Times New Roman"/>
          <w:sz w:val="20"/>
          <w:szCs w:val="20"/>
        </w:rPr>
        <w:t xml:space="preserve"> referred to as ‘the new cycle of resistance’ (Robinson 2008)</w:t>
      </w:r>
      <w:r w:rsidR="00552015">
        <w:rPr>
          <w:rFonts w:ascii="Times New Roman" w:hAnsi="Times New Roman" w:cs="Times New Roman"/>
          <w:sz w:val="20"/>
          <w:szCs w:val="20"/>
        </w:rPr>
        <w:t xml:space="preserve">, describing </w:t>
      </w:r>
      <w:r w:rsidR="0060701C" w:rsidRPr="0060701C">
        <w:rPr>
          <w:rFonts w:ascii="Times New Roman" w:hAnsi="Times New Roman" w:cs="Times New Roman"/>
          <w:bCs/>
          <w:sz w:val="20"/>
          <w:szCs w:val="20"/>
        </w:rPr>
        <w:t>Latin America</w:t>
      </w:r>
      <w:r w:rsidR="00552015">
        <w:rPr>
          <w:rFonts w:ascii="Times New Roman" w:hAnsi="Times New Roman" w:cs="Times New Roman"/>
          <w:bCs/>
          <w:sz w:val="20"/>
          <w:szCs w:val="20"/>
        </w:rPr>
        <w:t xml:space="preserve"> as </w:t>
      </w:r>
      <w:r w:rsidR="0060701C" w:rsidRPr="0060701C">
        <w:rPr>
          <w:rFonts w:ascii="Times New Roman" w:hAnsi="Times New Roman" w:cs="Times New Roman"/>
          <w:bCs/>
          <w:sz w:val="20"/>
          <w:szCs w:val="20"/>
        </w:rPr>
        <w:t xml:space="preserve">the main global </w:t>
      </w:r>
      <w:r w:rsidR="0060701C" w:rsidRPr="0060701C">
        <w:rPr>
          <w:rFonts w:ascii="Times New Roman" w:hAnsi="Times New Roman" w:cs="Times New Roman"/>
          <w:sz w:val="20"/>
          <w:szCs w:val="20"/>
        </w:rPr>
        <w:t>scenario of counter hegemonic resistance projects</w:t>
      </w:r>
      <w:r w:rsidR="005B7D02">
        <w:rPr>
          <w:rFonts w:ascii="Times New Roman" w:hAnsi="Times New Roman" w:cs="Times New Roman"/>
          <w:sz w:val="20"/>
          <w:szCs w:val="20"/>
        </w:rPr>
        <w:t xml:space="preserve"> that are</w:t>
      </w:r>
      <w:r w:rsidR="00552015">
        <w:rPr>
          <w:rFonts w:ascii="Times New Roman" w:hAnsi="Times New Roman" w:cs="Times New Roman"/>
          <w:sz w:val="20"/>
          <w:szCs w:val="20"/>
        </w:rPr>
        <w:t xml:space="preserve"> responding to the </w:t>
      </w:r>
      <w:r w:rsidR="005B7D02">
        <w:rPr>
          <w:rFonts w:ascii="Times New Roman" w:hAnsi="Times New Roman" w:cs="Times New Roman"/>
          <w:sz w:val="20"/>
          <w:szCs w:val="20"/>
        </w:rPr>
        <w:t xml:space="preserve">crisis of legitimacy of free market-inspired forms of </w:t>
      </w:r>
      <w:r w:rsidR="005B7D02">
        <w:rPr>
          <w:rFonts w:ascii="Times New Roman" w:eastAsia="Calibri" w:hAnsi="Times New Roman" w:cs="Times New Roman"/>
          <w:sz w:val="20"/>
          <w:szCs w:val="20"/>
        </w:rPr>
        <w:t>economic globalisation with their own alternatives. These regionalisation projects would</w:t>
      </w:r>
      <w:r w:rsidR="00026442">
        <w:rPr>
          <w:rFonts w:ascii="Times New Roman" w:eastAsia="Calibri" w:hAnsi="Times New Roman" w:cs="Times New Roman"/>
          <w:sz w:val="20"/>
          <w:szCs w:val="20"/>
        </w:rPr>
        <w:t xml:space="preserve"> respond to ‘neoliberal’ regionalisation projects such as the North American Free Trade Agreement (NAFTA) and its extended version in the Free Trade Area of the Americas (FTAA) that was refused by civil society and governments in Argentina, Brazil, Bolivia, and Venezuela</w:t>
      </w:r>
      <w:r w:rsidR="00E809BF">
        <w:rPr>
          <w:rFonts w:ascii="Times New Roman" w:eastAsia="Calibri" w:hAnsi="Times New Roman" w:cs="Times New Roman"/>
          <w:sz w:val="20"/>
          <w:szCs w:val="20"/>
        </w:rPr>
        <w:t xml:space="preserve"> and could therefore not prosper</w:t>
      </w:r>
      <w:r w:rsidR="00026442">
        <w:rPr>
          <w:rFonts w:ascii="Times New Roman" w:eastAsia="Calibri" w:hAnsi="Times New Roman" w:cs="Times New Roman"/>
          <w:sz w:val="20"/>
          <w:szCs w:val="20"/>
        </w:rPr>
        <w:t>.</w:t>
      </w:r>
    </w:p>
    <w:p w:rsidR="00785CEF" w:rsidRDefault="00785CEF" w:rsidP="00625CA7">
      <w:pPr>
        <w:spacing w:after="0" w:line="240" w:lineRule="auto"/>
        <w:rPr>
          <w:rFonts w:ascii="Times New Roman" w:hAnsi="Times New Roman" w:cs="Times New Roman"/>
          <w:i/>
          <w:sz w:val="20"/>
          <w:szCs w:val="20"/>
        </w:rPr>
      </w:pPr>
    </w:p>
    <w:p w:rsidR="00625CA7" w:rsidRPr="0060701C" w:rsidRDefault="00625CA7" w:rsidP="006B1B21">
      <w:pPr>
        <w:spacing w:after="0" w:line="240" w:lineRule="auto"/>
        <w:rPr>
          <w:rFonts w:ascii="Times New Roman" w:hAnsi="Times New Roman" w:cs="Times New Roman"/>
          <w:i/>
          <w:sz w:val="20"/>
          <w:szCs w:val="20"/>
        </w:rPr>
      </w:pPr>
      <w:r w:rsidRPr="0060701C">
        <w:rPr>
          <w:rFonts w:ascii="Times New Roman" w:hAnsi="Times New Roman" w:cs="Times New Roman"/>
          <w:i/>
          <w:sz w:val="20"/>
          <w:szCs w:val="20"/>
        </w:rPr>
        <w:t xml:space="preserve">The Emergence of UNASUR </w:t>
      </w:r>
    </w:p>
    <w:p w:rsidR="00625CA7" w:rsidRPr="0060701C" w:rsidRDefault="00625CA7" w:rsidP="006B1B21">
      <w:pPr>
        <w:spacing w:after="0" w:line="240" w:lineRule="auto"/>
        <w:rPr>
          <w:rFonts w:ascii="Times New Roman" w:hAnsi="Times New Roman" w:cs="Times New Roman"/>
          <w:sz w:val="20"/>
          <w:szCs w:val="20"/>
        </w:rPr>
      </w:pPr>
    </w:p>
    <w:p w:rsidR="00625CA7" w:rsidRPr="0060701C" w:rsidRDefault="00625CA7" w:rsidP="006B1B21">
      <w:pPr>
        <w:spacing w:after="0" w:line="240" w:lineRule="auto"/>
        <w:rPr>
          <w:rFonts w:ascii="Times New Roman" w:hAnsi="Times New Roman" w:cs="Times New Roman"/>
          <w:sz w:val="20"/>
          <w:szCs w:val="20"/>
        </w:rPr>
      </w:pPr>
      <w:r w:rsidRPr="0060701C">
        <w:rPr>
          <w:rFonts w:ascii="Times New Roman" w:hAnsi="Times New Roman" w:cs="Times New Roman"/>
          <w:sz w:val="20"/>
          <w:szCs w:val="20"/>
        </w:rPr>
        <w:t xml:space="preserve">UNASUR is different to previous integration attempts that have failed because of indistinct founding principles and sense of direction. Led by Brazil, UNASUR represents Latin America’s desire to play an increasingly important international role, as Brazil currently does through the G20 and the Brazil, Russia, India, China and South Africa (BRICS) group. UNASUR’s founding principles delineated by declarations in 2004, 2005 and 2006, state the desire to move beyond the purely economic dimension that has characterised previous Latin American processes of integration to create a regional space that converges at the political, social, economic, cultural and environmental levels, emphasising the existence of a shared collective identity and citizenship (Álvarez Valdés, 2009). </w:t>
      </w:r>
    </w:p>
    <w:p w:rsidR="00625CA7" w:rsidRPr="0060701C" w:rsidRDefault="00625CA7" w:rsidP="006B1B21">
      <w:pPr>
        <w:spacing w:after="0" w:line="240" w:lineRule="auto"/>
        <w:rPr>
          <w:rFonts w:ascii="Times New Roman" w:hAnsi="Times New Roman" w:cs="Times New Roman"/>
          <w:sz w:val="20"/>
          <w:szCs w:val="20"/>
        </w:rPr>
      </w:pPr>
    </w:p>
    <w:p w:rsidR="00625CA7" w:rsidRPr="0060701C" w:rsidRDefault="00625CA7" w:rsidP="006B1B21">
      <w:pPr>
        <w:spacing w:after="0" w:line="240" w:lineRule="auto"/>
        <w:rPr>
          <w:rFonts w:ascii="Times New Roman" w:hAnsi="Times New Roman" w:cs="Times New Roman"/>
          <w:sz w:val="20"/>
          <w:szCs w:val="20"/>
        </w:rPr>
      </w:pPr>
      <w:r w:rsidRPr="0060701C">
        <w:rPr>
          <w:rFonts w:ascii="Times New Roman" w:hAnsi="Times New Roman" w:cs="Times New Roman"/>
          <w:sz w:val="20"/>
          <w:szCs w:val="20"/>
        </w:rPr>
        <w:lastRenderedPageBreak/>
        <w:t xml:space="preserve">With around 400 million inhabitants, UNASUR has taken the lead from the European Union (EU) and is exploring methods of deepening the democratic accountability of the integration process by creating a new UNASUR parliament (UNASUR 2008). A key aspect of the new South American parliament is, in principle, the full participation of civil society in the process of integration, an element emphasised by governments of the region like Bolivia. One aspect of this is the acceptance of a vision for UNASUR inspired by the coming together of social and indigenous movements around the continent, a vision that demands social justice in terms of the recognition and the implementation of indigenous rights, and proposes a vision of UNASUR that is free from neoliberalism, that is deeply participatory, and that is sustainable in the spirit of </w:t>
      </w:r>
      <w:r w:rsidRPr="0060701C">
        <w:rPr>
          <w:rFonts w:ascii="Times New Roman" w:hAnsi="Times New Roman" w:cs="Times New Roman"/>
          <w:i/>
          <w:sz w:val="20"/>
          <w:szCs w:val="20"/>
        </w:rPr>
        <w:t>suma qamaña</w:t>
      </w:r>
      <w:r w:rsidRPr="0060701C">
        <w:rPr>
          <w:rFonts w:ascii="Times New Roman" w:hAnsi="Times New Roman" w:cs="Times New Roman"/>
          <w:sz w:val="20"/>
          <w:szCs w:val="20"/>
        </w:rPr>
        <w:t xml:space="preserve"> (living well) (Cumbre social de los pueblos, 2006). </w:t>
      </w:r>
    </w:p>
    <w:p w:rsidR="00625CA7" w:rsidRPr="0060701C" w:rsidRDefault="00625CA7" w:rsidP="006B1B21">
      <w:pPr>
        <w:spacing w:after="0" w:line="240" w:lineRule="auto"/>
        <w:rPr>
          <w:rFonts w:ascii="Times New Roman" w:hAnsi="Times New Roman" w:cs="Times New Roman"/>
          <w:sz w:val="20"/>
          <w:szCs w:val="20"/>
        </w:rPr>
      </w:pPr>
    </w:p>
    <w:p w:rsidR="00625CA7" w:rsidRPr="00135C30" w:rsidRDefault="00625CA7" w:rsidP="006B1B21">
      <w:pPr>
        <w:spacing w:after="0" w:line="240" w:lineRule="auto"/>
        <w:rPr>
          <w:rFonts w:ascii="Times New Roman" w:hAnsi="Times New Roman" w:cs="Times New Roman"/>
          <w:sz w:val="20"/>
          <w:szCs w:val="20"/>
        </w:rPr>
      </w:pPr>
      <w:r w:rsidRPr="0060701C">
        <w:rPr>
          <w:rFonts w:ascii="Times New Roman" w:hAnsi="Times New Roman" w:cs="Times New Roman"/>
          <w:sz w:val="20"/>
          <w:szCs w:val="20"/>
        </w:rPr>
        <w:t xml:space="preserve">Clearly then the creation of UNASUR marks a new departure for a region that appears to be finally proceeding towards accelerated political, economic and military integration. In the process, Latin America also aims to be more independent from the US. Proposals exist for the creation of a single Latin American currency reinforced by the creation of a development bank, the </w:t>
      </w:r>
      <w:r w:rsidRPr="0060701C">
        <w:rPr>
          <w:rFonts w:ascii="Times New Roman" w:hAnsi="Times New Roman" w:cs="Times New Roman"/>
          <w:i/>
          <w:sz w:val="20"/>
          <w:szCs w:val="20"/>
        </w:rPr>
        <w:t>Banco del Sur</w:t>
      </w:r>
      <w:r w:rsidRPr="0060701C">
        <w:rPr>
          <w:rFonts w:ascii="Times New Roman" w:hAnsi="Times New Roman" w:cs="Times New Roman"/>
          <w:sz w:val="20"/>
          <w:szCs w:val="20"/>
        </w:rPr>
        <w:t xml:space="preserve">, to reduce dependency of countries in the region on Bretton Woods institutions such </w:t>
      </w:r>
      <w:r w:rsidR="00135C30">
        <w:rPr>
          <w:rFonts w:ascii="Times New Roman" w:hAnsi="Times New Roman" w:cs="Times New Roman"/>
          <w:sz w:val="20"/>
          <w:szCs w:val="20"/>
        </w:rPr>
        <w:t xml:space="preserve">as the World Bank and the IMF.  </w:t>
      </w:r>
      <w:r w:rsidRPr="0060701C">
        <w:rPr>
          <w:rFonts w:ascii="Times New Roman" w:hAnsi="Times New Roman" w:cs="Times New Roman"/>
          <w:sz w:val="20"/>
          <w:szCs w:val="20"/>
        </w:rPr>
        <w:t>And yet, UNASUR does not represent a model of integration that is truly radical or new. This is because, for all its potential as a source of political independence for Latin America, internal relations are dominated by a traditional model of exchanges between nation states, what has been referred to as the ‘club model’ of international relations (</w:t>
      </w:r>
      <w:r w:rsidRPr="0060701C">
        <w:rPr>
          <w:rFonts w:ascii="Times New Roman" w:hAnsi="Times New Roman" w:cs="Times New Roman"/>
          <w:iCs/>
          <w:sz w:val="20"/>
          <w:szCs w:val="20"/>
        </w:rPr>
        <w:t xml:space="preserve">Benner, Reinicke, </w:t>
      </w:r>
      <w:r w:rsidRPr="0060701C">
        <w:rPr>
          <w:rFonts w:ascii="Times New Roman" w:hAnsi="Times New Roman" w:cs="Times New Roman"/>
          <w:sz w:val="20"/>
          <w:szCs w:val="20"/>
        </w:rPr>
        <w:t xml:space="preserve">and </w:t>
      </w:r>
      <w:r w:rsidRPr="0060701C">
        <w:rPr>
          <w:rFonts w:ascii="Times New Roman" w:hAnsi="Times New Roman" w:cs="Times New Roman"/>
          <w:iCs/>
          <w:sz w:val="20"/>
          <w:szCs w:val="20"/>
        </w:rPr>
        <w:t>Witte, 2004)</w:t>
      </w:r>
      <w:r w:rsidRPr="0060701C">
        <w:rPr>
          <w:rFonts w:ascii="Times New Roman" w:hAnsi="Times New Roman" w:cs="Times New Roman"/>
          <w:sz w:val="20"/>
          <w:szCs w:val="20"/>
        </w:rPr>
        <w:t xml:space="preserve">. </w:t>
      </w:r>
      <w:r w:rsidRPr="0060701C">
        <w:rPr>
          <w:rFonts w:ascii="Times New Roman" w:hAnsi="Times New Roman" w:cs="Times New Roman"/>
          <w:iCs/>
          <w:sz w:val="20"/>
          <w:szCs w:val="20"/>
        </w:rPr>
        <w:t>Instead, ALBA represents a different counter hegemonic regionalism process that brings together a plurality of like-minded actors that includes governments but also, crucially, social movements.</w:t>
      </w:r>
    </w:p>
    <w:p w:rsidR="00625CA7" w:rsidRPr="0060701C" w:rsidRDefault="00625CA7" w:rsidP="006B1B21">
      <w:pPr>
        <w:spacing w:after="0" w:line="240" w:lineRule="auto"/>
        <w:rPr>
          <w:rFonts w:ascii="Times New Roman" w:hAnsi="Times New Roman" w:cs="Times New Roman"/>
          <w:iCs/>
          <w:sz w:val="20"/>
          <w:szCs w:val="20"/>
        </w:rPr>
      </w:pPr>
    </w:p>
    <w:p w:rsidR="00625CA7" w:rsidRPr="0060701C" w:rsidRDefault="00625CA7" w:rsidP="006B1B21">
      <w:pPr>
        <w:spacing w:after="0" w:line="240" w:lineRule="auto"/>
        <w:rPr>
          <w:rFonts w:ascii="Times New Roman" w:hAnsi="Times New Roman" w:cs="Times New Roman"/>
          <w:i/>
          <w:sz w:val="20"/>
          <w:szCs w:val="20"/>
        </w:rPr>
      </w:pPr>
      <w:r w:rsidRPr="0060701C">
        <w:rPr>
          <w:rFonts w:ascii="Times New Roman" w:hAnsi="Times New Roman" w:cs="Times New Roman"/>
          <w:i/>
          <w:sz w:val="20"/>
          <w:szCs w:val="20"/>
        </w:rPr>
        <w:t>The Bolivarian alternative</w:t>
      </w:r>
    </w:p>
    <w:p w:rsidR="00625CA7" w:rsidRPr="0060701C" w:rsidRDefault="00625CA7" w:rsidP="006B1B21">
      <w:pPr>
        <w:spacing w:after="0" w:line="240" w:lineRule="auto"/>
        <w:rPr>
          <w:rFonts w:ascii="Times New Roman" w:hAnsi="Times New Roman" w:cs="Times New Roman"/>
          <w:b/>
          <w:sz w:val="20"/>
          <w:szCs w:val="20"/>
        </w:rPr>
      </w:pPr>
    </w:p>
    <w:p w:rsidR="00625CA7" w:rsidRDefault="00625CA7" w:rsidP="006B1B21">
      <w:pPr>
        <w:tabs>
          <w:tab w:val="left" w:pos="2610"/>
        </w:tabs>
        <w:spacing w:after="0" w:line="240" w:lineRule="auto"/>
        <w:rPr>
          <w:rFonts w:ascii="Times New Roman" w:hAnsi="Times New Roman" w:cs="Times New Roman"/>
          <w:sz w:val="20"/>
          <w:szCs w:val="20"/>
        </w:rPr>
      </w:pPr>
      <w:r w:rsidRPr="0060701C">
        <w:rPr>
          <w:rFonts w:ascii="Times New Roman" w:hAnsi="Times New Roman" w:cs="Times New Roman"/>
          <w:sz w:val="20"/>
          <w:szCs w:val="20"/>
        </w:rPr>
        <w:t xml:space="preserve">The Boliviarian Alternative for the Americas (ALBA) has been in existence and redesigning regional relations since 2004 (Janicke, 2008). </w:t>
      </w:r>
      <w:r w:rsidRPr="0060701C">
        <w:rPr>
          <w:rStyle w:val="EndnoteReference"/>
          <w:rFonts w:ascii="Times New Roman" w:hAnsi="Times New Roman" w:cs="Times New Roman"/>
          <w:sz w:val="20"/>
          <w:szCs w:val="20"/>
        </w:rPr>
        <w:t xml:space="preserve"> </w:t>
      </w:r>
      <w:r w:rsidRPr="0060701C">
        <w:rPr>
          <w:rFonts w:ascii="Times New Roman" w:hAnsi="Times New Roman" w:cs="Times New Roman"/>
          <w:sz w:val="20"/>
          <w:szCs w:val="20"/>
        </w:rPr>
        <w:t>ALBA-TCP is portrayed as the popular response to neoliberal policies of free-market capitalism and privatisation, an alternative based on a model of development that demonstrates concern for humans and their wellbeing in the context of participative forms of democracy and environmental sustainability</w:t>
      </w:r>
      <w:r w:rsidRPr="0060701C">
        <w:rPr>
          <w:rFonts w:ascii="Times New Roman" w:hAnsi="Times New Roman" w:cs="Times New Roman"/>
          <w:color w:val="000000"/>
          <w:sz w:val="20"/>
          <w:szCs w:val="20"/>
        </w:rPr>
        <w:t xml:space="preserve"> (Brennan and Olivet, 2007).</w:t>
      </w:r>
      <w:r w:rsidRPr="0060701C">
        <w:rPr>
          <w:rFonts w:ascii="Times New Roman" w:hAnsi="Times New Roman" w:cs="Times New Roman"/>
          <w:sz w:val="20"/>
          <w:szCs w:val="20"/>
        </w:rPr>
        <w:t xml:space="preserve"> In this, ALBA-TCP constitutes a regionalism project led by states that reflects the demands of an alliance of actors under the banner of the hemispheric social alliance formed to oppose the failed FTAA and develop a democratic and sustainable alternative (Saguier, 2007). </w:t>
      </w:r>
    </w:p>
    <w:p w:rsidR="00536EFA" w:rsidRPr="004D4D35" w:rsidRDefault="00536EFA" w:rsidP="006B1B21">
      <w:pPr>
        <w:tabs>
          <w:tab w:val="left" w:pos="2610"/>
        </w:tabs>
        <w:spacing w:after="0" w:line="240" w:lineRule="auto"/>
        <w:rPr>
          <w:rFonts w:ascii="Times New Roman" w:hAnsi="Times New Roman" w:cs="Times New Roman"/>
          <w:sz w:val="20"/>
          <w:szCs w:val="20"/>
        </w:rPr>
      </w:pPr>
    </w:p>
    <w:p w:rsidR="00625CA7" w:rsidRPr="004D4D35" w:rsidRDefault="00625CA7" w:rsidP="006B1B21">
      <w:pPr>
        <w:tabs>
          <w:tab w:val="left" w:pos="2610"/>
        </w:tabs>
        <w:spacing w:after="0" w:line="240" w:lineRule="auto"/>
        <w:rPr>
          <w:rFonts w:ascii="Times New Roman" w:hAnsi="Times New Roman" w:cs="Times New Roman"/>
          <w:sz w:val="20"/>
          <w:szCs w:val="20"/>
        </w:rPr>
      </w:pPr>
      <w:r w:rsidRPr="004D4D35">
        <w:rPr>
          <w:rFonts w:ascii="Times New Roman" w:hAnsi="Times New Roman" w:cs="Times New Roman"/>
          <w:sz w:val="20"/>
          <w:szCs w:val="20"/>
        </w:rPr>
        <w:t>ALBA-TCP represents a different set of values to those reflected in what have been described as ‘neoliberal regio</w:t>
      </w:r>
      <w:r w:rsidR="004D4D35" w:rsidRPr="004D4D35">
        <w:rPr>
          <w:rFonts w:ascii="Times New Roman" w:hAnsi="Times New Roman" w:cs="Times New Roman"/>
          <w:sz w:val="20"/>
          <w:szCs w:val="20"/>
        </w:rPr>
        <w:t>nalisms’ such as NAFTA. Instead, it</w:t>
      </w:r>
      <w:r w:rsidRPr="004D4D35">
        <w:rPr>
          <w:rFonts w:ascii="Times New Roman" w:hAnsi="Times New Roman" w:cs="Times New Roman"/>
          <w:sz w:val="20"/>
          <w:szCs w:val="20"/>
        </w:rPr>
        <w:t xml:space="preserve"> represents a form of integration where solidarity and common benefit are put over and above profit</w:t>
      </w:r>
      <w:r w:rsidR="004D4D35" w:rsidRPr="004D4D35">
        <w:rPr>
          <w:rFonts w:ascii="Times New Roman" w:hAnsi="Times New Roman" w:cs="Times New Roman"/>
          <w:sz w:val="20"/>
          <w:szCs w:val="20"/>
        </w:rPr>
        <w:t xml:space="preserve"> (De la Barra and Dello Buono, 2009)</w:t>
      </w:r>
      <w:r w:rsidRPr="004D4D35">
        <w:rPr>
          <w:rFonts w:ascii="Times New Roman" w:hAnsi="Times New Roman" w:cs="Times New Roman"/>
          <w:sz w:val="20"/>
          <w:szCs w:val="20"/>
        </w:rPr>
        <w:t xml:space="preserve">. </w:t>
      </w:r>
      <w:r w:rsidR="004D4D35" w:rsidRPr="004D4D35">
        <w:rPr>
          <w:rFonts w:ascii="Times New Roman" w:hAnsi="Times New Roman" w:cs="Times New Roman"/>
          <w:sz w:val="20"/>
          <w:szCs w:val="20"/>
        </w:rPr>
        <w:t xml:space="preserve">In addition, </w:t>
      </w:r>
      <w:r w:rsidRPr="004D4D35">
        <w:rPr>
          <w:rFonts w:ascii="Times New Roman" w:hAnsi="Times New Roman" w:cs="Times New Roman"/>
          <w:sz w:val="20"/>
          <w:szCs w:val="20"/>
        </w:rPr>
        <w:t>ALBA brings together countries in the global south through exchanges based on principles of solidarity</w:t>
      </w:r>
      <w:r w:rsidR="004D4D35">
        <w:rPr>
          <w:rFonts w:ascii="Times New Roman" w:hAnsi="Times New Roman" w:cs="Times New Roman"/>
          <w:sz w:val="20"/>
          <w:szCs w:val="20"/>
        </w:rPr>
        <w:t xml:space="preserve"> to deliver</w:t>
      </w:r>
      <w:r w:rsidRPr="004D4D35">
        <w:rPr>
          <w:rFonts w:ascii="Times New Roman" w:hAnsi="Times New Roman" w:cs="Times New Roman"/>
          <w:sz w:val="20"/>
          <w:szCs w:val="20"/>
        </w:rPr>
        <w:t xml:space="preserve"> social policy activity in education </w:t>
      </w:r>
      <w:r w:rsidR="00087D51">
        <w:rPr>
          <w:rFonts w:ascii="Times New Roman" w:hAnsi="Times New Roman" w:cs="Times New Roman"/>
          <w:sz w:val="20"/>
          <w:szCs w:val="20"/>
        </w:rPr>
        <w:t>and health.</w:t>
      </w:r>
      <w:r w:rsidRPr="004D4D35">
        <w:rPr>
          <w:rFonts w:ascii="Times New Roman" w:hAnsi="Times New Roman" w:cs="Times New Roman"/>
          <w:sz w:val="20"/>
          <w:szCs w:val="20"/>
        </w:rPr>
        <w:t xml:space="preserve"> </w:t>
      </w:r>
    </w:p>
    <w:p w:rsidR="00625CA7" w:rsidRPr="004D4D35" w:rsidRDefault="00625CA7" w:rsidP="006B1B21">
      <w:pPr>
        <w:pStyle w:val="NormalWeb"/>
        <w:spacing w:before="0" w:beforeAutospacing="0" w:after="0" w:afterAutospacing="0"/>
        <w:rPr>
          <w:sz w:val="20"/>
          <w:szCs w:val="20"/>
        </w:rPr>
      </w:pPr>
    </w:p>
    <w:p w:rsidR="00625CA7" w:rsidRPr="0060701C" w:rsidRDefault="00625CA7" w:rsidP="006B1B21">
      <w:pPr>
        <w:spacing w:line="240" w:lineRule="auto"/>
        <w:rPr>
          <w:rFonts w:ascii="Times New Roman" w:hAnsi="Times New Roman" w:cs="Times New Roman"/>
          <w:sz w:val="20"/>
          <w:szCs w:val="20"/>
        </w:rPr>
      </w:pPr>
      <w:r w:rsidRPr="004D4D35">
        <w:rPr>
          <w:rFonts w:ascii="Times New Roman" w:hAnsi="Times New Roman" w:cs="Times New Roman"/>
          <w:sz w:val="20"/>
          <w:szCs w:val="20"/>
        </w:rPr>
        <w:t>In sum, post hegemonic projects of regionalism in</w:t>
      </w:r>
      <w:r w:rsidRPr="0060701C">
        <w:rPr>
          <w:rFonts w:ascii="Times New Roman" w:hAnsi="Times New Roman" w:cs="Times New Roman"/>
          <w:sz w:val="20"/>
          <w:szCs w:val="20"/>
        </w:rPr>
        <w:t xml:space="preserve"> Latin America challenge the </w:t>
      </w:r>
      <w:r w:rsidR="004D4D35">
        <w:rPr>
          <w:rFonts w:ascii="Times New Roman" w:hAnsi="Times New Roman" w:cs="Times New Roman"/>
          <w:sz w:val="20"/>
          <w:szCs w:val="20"/>
        </w:rPr>
        <w:t xml:space="preserve">logic of markets and neoliberalism, </w:t>
      </w:r>
      <w:r w:rsidRPr="0060701C">
        <w:rPr>
          <w:rFonts w:ascii="Times New Roman" w:hAnsi="Times New Roman" w:cs="Times New Roman"/>
          <w:sz w:val="20"/>
          <w:szCs w:val="20"/>
        </w:rPr>
        <w:t>emphasis</w:t>
      </w:r>
      <w:r w:rsidR="004D4D35">
        <w:rPr>
          <w:rFonts w:ascii="Times New Roman" w:hAnsi="Times New Roman" w:cs="Times New Roman"/>
          <w:sz w:val="20"/>
          <w:szCs w:val="20"/>
        </w:rPr>
        <w:t>ing</w:t>
      </w:r>
      <w:r w:rsidRPr="0060701C">
        <w:rPr>
          <w:rFonts w:ascii="Times New Roman" w:hAnsi="Times New Roman" w:cs="Times New Roman"/>
          <w:sz w:val="20"/>
          <w:szCs w:val="20"/>
        </w:rPr>
        <w:t xml:space="preserve"> </w:t>
      </w:r>
      <w:r w:rsidR="004D4D35">
        <w:rPr>
          <w:rFonts w:ascii="Times New Roman" w:hAnsi="Times New Roman" w:cs="Times New Roman"/>
          <w:sz w:val="20"/>
          <w:szCs w:val="20"/>
        </w:rPr>
        <w:t xml:space="preserve">instead </w:t>
      </w:r>
      <w:r w:rsidRPr="0060701C">
        <w:rPr>
          <w:rFonts w:ascii="Times New Roman" w:hAnsi="Times New Roman" w:cs="Times New Roman"/>
          <w:sz w:val="20"/>
          <w:szCs w:val="20"/>
        </w:rPr>
        <w:t>the role of</w:t>
      </w:r>
      <w:r w:rsidR="004D4D35">
        <w:rPr>
          <w:rFonts w:ascii="Times New Roman" w:hAnsi="Times New Roman" w:cs="Times New Roman"/>
          <w:sz w:val="20"/>
          <w:szCs w:val="20"/>
        </w:rPr>
        <w:t xml:space="preserve"> state and</w:t>
      </w:r>
      <w:r w:rsidRPr="0060701C">
        <w:rPr>
          <w:rFonts w:ascii="Times New Roman" w:hAnsi="Times New Roman" w:cs="Times New Roman"/>
          <w:sz w:val="20"/>
          <w:szCs w:val="20"/>
        </w:rPr>
        <w:t xml:space="preserve"> </w:t>
      </w:r>
      <w:r w:rsidR="004D4D35">
        <w:rPr>
          <w:rFonts w:ascii="Times New Roman" w:hAnsi="Times New Roman" w:cs="Times New Roman"/>
          <w:sz w:val="20"/>
          <w:szCs w:val="20"/>
        </w:rPr>
        <w:t xml:space="preserve">civil society </w:t>
      </w:r>
      <w:r w:rsidRPr="0060701C">
        <w:rPr>
          <w:rFonts w:ascii="Times New Roman" w:hAnsi="Times New Roman" w:cs="Times New Roman"/>
          <w:sz w:val="20"/>
          <w:szCs w:val="20"/>
        </w:rPr>
        <w:t>actors and argu</w:t>
      </w:r>
      <w:r w:rsidR="004D4D35">
        <w:rPr>
          <w:rFonts w:ascii="Times New Roman" w:hAnsi="Times New Roman" w:cs="Times New Roman"/>
          <w:sz w:val="20"/>
          <w:szCs w:val="20"/>
        </w:rPr>
        <w:t>ing for t</w:t>
      </w:r>
      <w:r w:rsidRPr="0060701C">
        <w:rPr>
          <w:rFonts w:ascii="Times New Roman" w:hAnsi="Times New Roman" w:cs="Times New Roman"/>
          <w:sz w:val="20"/>
          <w:szCs w:val="20"/>
        </w:rPr>
        <w:t>he incorporation of indigenous forms of knowledge (living well)</w:t>
      </w:r>
      <w:r w:rsidR="004D4D35">
        <w:rPr>
          <w:rFonts w:ascii="Times New Roman" w:hAnsi="Times New Roman" w:cs="Times New Roman"/>
          <w:sz w:val="20"/>
          <w:szCs w:val="20"/>
        </w:rPr>
        <w:t>.</w:t>
      </w:r>
    </w:p>
    <w:p w:rsidR="00A82067" w:rsidRDefault="00DB4BAF" w:rsidP="00A82067">
      <w:pPr>
        <w:spacing w:after="0" w:line="240" w:lineRule="auto"/>
        <w:rPr>
          <w:rFonts w:ascii="Times New Roman" w:hAnsi="Times New Roman" w:cs="Times New Roman"/>
          <w:b/>
          <w:sz w:val="20"/>
          <w:szCs w:val="20"/>
        </w:rPr>
      </w:pPr>
      <w:r>
        <w:rPr>
          <w:rFonts w:ascii="Times New Roman" w:hAnsi="Times New Roman" w:cs="Times New Roman"/>
          <w:b/>
          <w:sz w:val="20"/>
          <w:szCs w:val="20"/>
        </w:rPr>
        <w:t>K</w:t>
      </w:r>
      <w:r w:rsidR="00A82067" w:rsidRPr="00161AB7">
        <w:rPr>
          <w:rFonts w:ascii="Times New Roman" w:hAnsi="Times New Roman" w:cs="Times New Roman"/>
          <w:b/>
          <w:sz w:val="20"/>
          <w:szCs w:val="20"/>
        </w:rPr>
        <w:t xml:space="preserve">ey social welfare </w:t>
      </w:r>
      <w:r w:rsidR="00A82067">
        <w:rPr>
          <w:rFonts w:ascii="Times New Roman" w:hAnsi="Times New Roman" w:cs="Times New Roman"/>
          <w:b/>
          <w:sz w:val="20"/>
          <w:szCs w:val="20"/>
        </w:rPr>
        <w:t xml:space="preserve">outcomes in </w:t>
      </w:r>
      <w:r w:rsidR="00775C8B">
        <w:rPr>
          <w:rFonts w:ascii="Times New Roman" w:hAnsi="Times New Roman" w:cs="Times New Roman"/>
          <w:b/>
          <w:sz w:val="20"/>
          <w:szCs w:val="20"/>
        </w:rPr>
        <w:t>21 century L</w:t>
      </w:r>
      <w:r w:rsidR="00A82067">
        <w:rPr>
          <w:rFonts w:ascii="Times New Roman" w:hAnsi="Times New Roman" w:cs="Times New Roman"/>
          <w:b/>
          <w:sz w:val="20"/>
          <w:szCs w:val="20"/>
        </w:rPr>
        <w:t>atin America</w:t>
      </w:r>
    </w:p>
    <w:p w:rsidR="00A82067" w:rsidRDefault="00A82067" w:rsidP="00A82067">
      <w:pPr>
        <w:spacing w:after="0" w:line="240" w:lineRule="auto"/>
        <w:rPr>
          <w:rFonts w:ascii="Times New Roman" w:hAnsi="Times New Roman" w:cs="Times New Roman"/>
          <w:sz w:val="20"/>
          <w:szCs w:val="20"/>
        </w:rPr>
      </w:pPr>
    </w:p>
    <w:p w:rsidR="00C55D5A" w:rsidRDefault="00C55D5A" w:rsidP="00C55D5A">
      <w:pPr>
        <w:spacing w:after="0" w:line="240" w:lineRule="auto"/>
        <w:rPr>
          <w:rFonts w:ascii="Times New Roman" w:hAnsi="Times New Roman" w:cs="Times New Roman"/>
          <w:sz w:val="20"/>
          <w:szCs w:val="20"/>
        </w:rPr>
      </w:pPr>
      <w:r w:rsidRPr="00C55D5A">
        <w:rPr>
          <w:rFonts w:ascii="Times New Roman" w:hAnsi="Times New Roman" w:cs="Times New Roman"/>
          <w:sz w:val="20"/>
          <w:szCs w:val="20"/>
        </w:rPr>
        <w:t>Latin American countries have enjoyed robust economic growth almost across the board, often, as suggested earlier, after directly contradicting formal IMF suggestions.</w:t>
      </w:r>
      <w:r>
        <w:rPr>
          <w:rFonts w:ascii="Times New Roman" w:hAnsi="Times New Roman" w:cs="Times New Roman"/>
          <w:sz w:val="20"/>
          <w:szCs w:val="20"/>
        </w:rPr>
        <w:t xml:space="preserve"> For example, p</w:t>
      </w:r>
      <w:r w:rsidRPr="00C55D5A">
        <w:rPr>
          <w:rFonts w:ascii="Times New Roman" w:hAnsi="Times New Roman" w:cs="Times New Roman"/>
          <w:sz w:val="20"/>
          <w:szCs w:val="20"/>
        </w:rPr>
        <w:t>er capita GDP in Latin America</w:t>
      </w:r>
      <w:r>
        <w:rPr>
          <w:rFonts w:ascii="Times New Roman" w:hAnsi="Times New Roman" w:cs="Times New Roman"/>
          <w:sz w:val="20"/>
          <w:szCs w:val="20"/>
        </w:rPr>
        <w:t xml:space="preserve"> </w:t>
      </w:r>
      <w:r w:rsidRPr="00C55D5A">
        <w:rPr>
          <w:rFonts w:ascii="Times New Roman" w:hAnsi="Times New Roman" w:cs="Times New Roman"/>
          <w:sz w:val="20"/>
          <w:szCs w:val="20"/>
        </w:rPr>
        <w:t>grew by 4.5% in 2010, 3.2% in 2011 and</w:t>
      </w:r>
      <w:r>
        <w:rPr>
          <w:rFonts w:ascii="Times New Roman" w:hAnsi="Times New Roman" w:cs="Times New Roman"/>
          <w:sz w:val="20"/>
          <w:szCs w:val="20"/>
        </w:rPr>
        <w:t xml:space="preserve">, although it grew by just 1.9% in 2012 after </w:t>
      </w:r>
      <w:r w:rsidRPr="00C55D5A">
        <w:rPr>
          <w:rFonts w:ascii="Times New Roman" w:hAnsi="Times New Roman" w:cs="Times New Roman"/>
          <w:sz w:val="20"/>
          <w:szCs w:val="20"/>
        </w:rPr>
        <w:t>a</w:t>
      </w:r>
      <w:r>
        <w:rPr>
          <w:rFonts w:ascii="Times New Roman" w:hAnsi="Times New Roman" w:cs="Times New Roman"/>
          <w:sz w:val="20"/>
          <w:szCs w:val="20"/>
        </w:rPr>
        <w:t xml:space="preserve"> downturn in the global economy, it is poised for further growth in 2013</w:t>
      </w:r>
      <w:r w:rsidRPr="00C55D5A">
        <w:rPr>
          <w:rFonts w:ascii="Times New Roman" w:hAnsi="Times New Roman" w:cs="Times New Roman"/>
          <w:sz w:val="20"/>
          <w:szCs w:val="20"/>
        </w:rPr>
        <w:t xml:space="preserve">. </w:t>
      </w:r>
      <w:r>
        <w:rPr>
          <w:rFonts w:ascii="Times New Roman" w:hAnsi="Times New Roman" w:cs="Times New Roman"/>
          <w:sz w:val="20"/>
          <w:szCs w:val="20"/>
        </w:rPr>
        <w:t xml:space="preserve"> In addition, levels of employment grew throughout the region, further bringing unemployment further down to its lowest levels in decades (6.4%) </w:t>
      </w:r>
      <w:r w:rsidRPr="00C55D5A">
        <w:rPr>
          <w:rFonts w:ascii="Times New Roman" w:hAnsi="Times New Roman" w:cs="Times New Roman"/>
          <w:sz w:val="20"/>
          <w:szCs w:val="20"/>
        </w:rPr>
        <w:t>(ECLAC/ILO, 2013). The</w:t>
      </w:r>
      <w:r w:rsidR="005E1212">
        <w:rPr>
          <w:rFonts w:ascii="Times New Roman" w:hAnsi="Times New Roman" w:cs="Times New Roman"/>
          <w:sz w:val="20"/>
          <w:szCs w:val="20"/>
        </w:rPr>
        <w:t xml:space="preserve">se levels of economic growth have had an impact on poverty, levels of inequality, and the </w:t>
      </w:r>
      <w:r w:rsidR="00684864">
        <w:rPr>
          <w:rFonts w:ascii="Times New Roman" w:hAnsi="Times New Roman" w:cs="Times New Roman"/>
          <w:sz w:val="20"/>
          <w:szCs w:val="20"/>
        </w:rPr>
        <w:t>levels of public resources that individual countries can as a result devote to key social policy services.</w:t>
      </w:r>
    </w:p>
    <w:p w:rsidR="00684864" w:rsidRDefault="00684864" w:rsidP="00C55D5A">
      <w:pPr>
        <w:spacing w:after="0" w:line="240" w:lineRule="auto"/>
        <w:rPr>
          <w:rFonts w:ascii="Times New Roman" w:hAnsi="Times New Roman" w:cs="Times New Roman"/>
          <w:sz w:val="20"/>
          <w:szCs w:val="20"/>
        </w:rPr>
      </w:pPr>
    </w:p>
    <w:p w:rsidR="00C55D5A" w:rsidRDefault="007F12F5" w:rsidP="00933B7F">
      <w:pPr>
        <w:spacing w:after="0" w:line="240" w:lineRule="auto"/>
        <w:rPr>
          <w:rFonts w:ascii="Times New Roman" w:hAnsi="Times New Roman" w:cs="Times New Roman"/>
          <w:sz w:val="20"/>
          <w:szCs w:val="20"/>
        </w:rPr>
      </w:pPr>
      <w:r>
        <w:rPr>
          <w:rFonts w:ascii="Times New Roman" w:hAnsi="Times New Roman" w:cs="Times New Roman"/>
          <w:sz w:val="20"/>
          <w:szCs w:val="20"/>
        </w:rPr>
        <w:t>Table 1 shows trends in poverty</w:t>
      </w:r>
      <w:r w:rsidR="00684864">
        <w:rPr>
          <w:rFonts w:ascii="Times New Roman" w:hAnsi="Times New Roman" w:cs="Times New Roman"/>
          <w:sz w:val="20"/>
          <w:szCs w:val="20"/>
        </w:rPr>
        <w:t>, levels of inequality and public expenditure as percentage of GDP in selected Latin American countries</w:t>
      </w:r>
      <w:r w:rsidR="001460E3">
        <w:rPr>
          <w:rFonts w:ascii="Times New Roman" w:hAnsi="Times New Roman" w:cs="Times New Roman"/>
          <w:sz w:val="20"/>
          <w:szCs w:val="20"/>
        </w:rPr>
        <w:t xml:space="preserve"> in the first decade of this century</w:t>
      </w:r>
      <w:r w:rsidR="00684864">
        <w:rPr>
          <w:rFonts w:ascii="Times New Roman" w:hAnsi="Times New Roman" w:cs="Times New Roman"/>
          <w:sz w:val="20"/>
          <w:szCs w:val="20"/>
        </w:rPr>
        <w:t>.</w:t>
      </w:r>
      <w:r w:rsidR="00933B7F">
        <w:rPr>
          <w:rFonts w:ascii="Times New Roman" w:hAnsi="Times New Roman" w:cs="Times New Roman"/>
          <w:sz w:val="20"/>
          <w:szCs w:val="20"/>
        </w:rPr>
        <w:t xml:space="preserve"> </w:t>
      </w:r>
      <w:r w:rsidR="00C55D5A" w:rsidRPr="00C55D5A">
        <w:rPr>
          <w:rFonts w:ascii="Times New Roman" w:hAnsi="Times New Roman" w:cs="Times New Roman"/>
          <w:sz w:val="20"/>
          <w:szCs w:val="20"/>
        </w:rPr>
        <w:t xml:space="preserve">Poverty has fallen by 15.7 percentage points since 2002, having declined virtually across the board </w:t>
      </w:r>
      <w:r w:rsidR="00933B7F">
        <w:rPr>
          <w:rFonts w:ascii="Times New Roman" w:hAnsi="Times New Roman" w:cs="Times New Roman"/>
          <w:sz w:val="20"/>
          <w:szCs w:val="20"/>
        </w:rPr>
        <w:t xml:space="preserve">in the last decade. This applies to poverty as well as extreme poverty which has also fallen by about 8 percent in the region. The rate of fall of poverty has varied through the decade. Here, the global financial crisis (2008- ) had an effect in </w:t>
      </w:r>
      <w:r w:rsidR="001460E3">
        <w:rPr>
          <w:rFonts w:ascii="Times New Roman" w:hAnsi="Times New Roman" w:cs="Times New Roman"/>
          <w:sz w:val="20"/>
          <w:szCs w:val="20"/>
        </w:rPr>
        <w:t xml:space="preserve">the speed of fall in poverty during 2012, the same year for which economic growth slowed significantly as a result of a global recession. However, both levels of growth and decrease in poverty appear to have returned in the region since. </w:t>
      </w:r>
    </w:p>
    <w:p w:rsidR="00933B7F" w:rsidRPr="00C55D5A" w:rsidRDefault="00933B7F" w:rsidP="00933B7F">
      <w:pPr>
        <w:spacing w:after="0" w:line="240" w:lineRule="auto"/>
        <w:rPr>
          <w:rFonts w:ascii="Times New Roman" w:hAnsi="Times New Roman" w:cs="Times New Roman"/>
          <w:sz w:val="20"/>
          <w:szCs w:val="20"/>
        </w:rPr>
      </w:pPr>
    </w:p>
    <w:p w:rsidR="00FA5AC1" w:rsidRDefault="001460E3" w:rsidP="00496AAC">
      <w:pPr>
        <w:spacing w:line="240" w:lineRule="auto"/>
        <w:rPr>
          <w:rFonts w:ascii="Times New Roman" w:hAnsi="Times New Roman" w:cs="Times New Roman"/>
          <w:sz w:val="20"/>
          <w:szCs w:val="20"/>
        </w:rPr>
      </w:pPr>
      <w:r>
        <w:rPr>
          <w:rFonts w:ascii="Times New Roman" w:hAnsi="Times New Roman" w:cs="Times New Roman"/>
          <w:sz w:val="20"/>
          <w:szCs w:val="20"/>
        </w:rPr>
        <w:lastRenderedPageBreak/>
        <w:t>In terms of i</w:t>
      </w:r>
      <w:r w:rsidR="00496AAC" w:rsidRPr="00C55D5A">
        <w:rPr>
          <w:rFonts w:ascii="Times New Roman" w:hAnsi="Times New Roman" w:cs="Times New Roman"/>
          <w:sz w:val="20"/>
          <w:szCs w:val="20"/>
        </w:rPr>
        <w:t>nequality</w:t>
      </w:r>
      <w:r>
        <w:rPr>
          <w:rFonts w:ascii="Times New Roman" w:hAnsi="Times New Roman" w:cs="Times New Roman"/>
          <w:sz w:val="20"/>
          <w:szCs w:val="20"/>
        </w:rPr>
        <w:t>, the evidence seems to suggest that inequality in Latin America is on a regional downward trend, having declined in every country. Levels of inequality increased in the 1980s and 1990s to some of the higher levels in the world</w:t>
      </w:r>
      <w:r w:rsidRPr="001460E3">
        <w:rPr>
          <w:rFonts w:ascii="Times New Roman" w:hAnsi="Times New Roman" w:cs="Times New Roman"/>
          <w:b/>
          <w:sz w:val="20"/>
          <w:szCs w:val="20"/>
        </w:rPr>
        <w:t xml:space="preserve"> </w:t>
      </w:r>
      <w:r>
        <w:rPr>
          <w:rFonts w:ascii="Times New Roman" w:hAnsi="Times New Roman" w:cs="Times New Roman"/>
          <w:sz w:val="20"/>
          <w:szCs w:val="20"/>
        </w:rPr>
        <w:t xml:space="preserve">This was caused by the double effect of economic liberalisation and a reduction of protections for the population that were part of the region’s transition to a neoliberal paradigm. The unambiguous finding that these levels of inequality have been in steady decline since 2002 have to be tempered by the acknowledgement that these inequality levels had a very </w:t>
      </w:r>
      <w:r w:rsidRPr="001460E3">
        <w:rPr>
          <w:rFonts w:ascii="Times New Roman" w:hAnsi="Times New Roman" w:cs="Times New Roman"/>
          <w:sz w:val="20"/>
          <w:szCs w:val="20"/>
        </w:rPr>
        <w:t>high start</w:t>
      </w:r>
      <w:r>
        <w:rPr>
          <w:rFonts w:ascii="Times New Roman" w:hAnsi="Times New Roman" w:cs="Times New Roman"/>
          <w:sz w:val="20"/>
          <w:szCs w:val="20"/>
        </w:rPr>
        <w:t>ing point and continue to be high in comparison to other global regions</w:t>
      </w:r>
      <w:r w:rsidRPr="001460E3">
        <w:rPr>
          <w:rFonts w:ascii="Times New Roman" w:hAnsi="Times New Roman" w:cs="Times New Roman"/>
          <w:sz w:val="20"/>
          <w:szCs w:val="20"/>
        </w:rPr>
        <w:t xml:space="preserve"> (Tornarolli 2014 ).</w:t>
      </w:r>
    </w:p>
    <w:p w:rsidR="00EF1345" w:rsidRDefault="001460E3" w:rsidP="00496AAC">
      <w:pPr>
        <w:spacing w:line="240" w:lineRule="auto"/>
        <w:rPr>
          <w:rFonts w:ascii="Times New Roman" w:hAnsi="Times New Roman" w:cs="Times New Roman"/>
          <w:sz w:val="20"/>
          <w:szCs w:val="20"/>
        </w:rPr>
      </w:pPr>
      <w:r w:rsidRPr="001460E3">
        <w:rPr>
          <w:rFonts w:ascii="Times New Roman" w:hAnsi="Times New Roman" w:cs="Times New Roman"/>
          <w:sz w:val="20"/>
          <w:szCs w:val="20"/>
        </w:rPr>
        <w:t>H</w:t>
      </w:r>
      <w:r>
        <w:rPr>
          <w:rFonts w:ascii="Times New Roman" w:hAnsi="Times New Roman" w:cs="Times New Roman"/>
          <w:sz w:val="20"/>
          <w:szCs w:val="20"/>
        </w:rPr>
        <w:t xml:space="preserve">owever, </w:t>
      </w:r>
      <w:r w:rsidR="00EF1345">
        <w:rPr>
          <w:rFonts w:ascii="Times New Roman" w:hAnsi="Times New Roman" w:cs="Times New Roman"/>
          <w:sz w:val="20"/>
          <w:szCs w:val="20"/>
        </w:rPr>
        <w:t>something that is very welcome is the finding that over the period of assessment, Latin American levels of inequality have fallen at the same time that other regions in the world have seen levels of inequality increase significantly. In the US and in some European countries, for example, the economic downturn has disproportionally affected the poorest segments of the population through a mixture of higher levels of unemployment, pay restraint and cuts to public services. In Latin American countries</w:t>
      </w:r>
      <w:r w:rsidR="00FA5AC1">
        <w:rPr>
          <w:rFonts w:ascii="Times New Roman" w:hAnsi="Times New Roman" w:cs="Times New Roman"/>
          <w:sz w:val="20"/>
          <w:szCs w:val="20"/>
        </w:rPr>
        <w:t>,</w:t>
      </w:r>
      <w:r w:rsidR="00EF1345">
        <w:rPr>
          <w:rFonts w:ascii="Times New Roman" w:hAnsi="Times New Roman" w:cs="Times New Roman"/>
          <w:sz w:val="20"/>
          <w:szCs w:val="20"/>
        </w:rPr>
        <w:t xml:space="preserve"> however, </w:t>
      </w:r>
      <w:r w:rsidR="00FA5AC1">
        <w:rPr>
          <w:rFonts w:ascii="Times New Roman" w:hAnsi="Times New Roman" w:cs="Times New Roman"/>
          <w:sz w:val="20"/>
          <w:szCs w:val="20"/>
        </w:rPr>
        <w:t>an analysis of the variations in poverty rates finds that these can be explained by the distribution effect and the drop in inequality on the one hand, and by the growth in the mean income per capita. Although the latter accounts for the main drops in poverty for the most part, a significant contribution was made also by the distribution effect of increased social policy transfers (ECLAC 2014).</w:t>
      </w:r>
    </w:p>
    <w:p w:rsidR="00785CEF" w:rsidRDefault="00785CEF" w:rsidP="00EC0C32">
      <w:pPr>
        <w:spacing w:line="240" w:lineRule="auto"/>
        <w:rPr>
          <w:rFonts w:ascii="Times New Roman" w:hAnsi="Times New Roman" w:cs="Times New Roman"/>
          <w:b/>
          <w:sz w:val="20"/>
          <w:szCs w:val="20"/>
        </w:rPr>
      </w:pPr>
    </w:p>
    <w:p w:rsidR="004001F3" w:rsidRPr="0070348A" w:rsidRDefault="00785CEF" w:rsidP="00EC0C32">
      <w:pPr>
        <w:spacing w:line="240" w:lineRule="auto"/>
        <w:rPr>
          <w:rFonts w:ascii="Times New Roman" w:hAnsi="Times New Roman" w:cs="Times New Roman"/>
          <w:b/>
          <w:sz w:val="20"/>
          <w:szCs w:val="20"/>
        </w:rPr>
      </w:pPr>
      <w:r>
        <w:rPr>
          <w:rFonts w:ascii="Times New Roman" w:hAnsi="Times New Roman" w:cs="Times New Roman"/>
          <w:b/>
          <w:sz w:val="20"/>
          <w:szCs w:val="20"/>
        </w:rPr>
        <w:t xml:space="preserve">Table 1: </w:t>
      </w:r>
      <w:r w:rsidR="0070348A" w:rsidRPr="0070348A">
        <w:rPr>
          <w:rFonts w:ascii="Times New Roman" w:hAnsi="Times New Roman" w:cs="Times New Roman"/>
          <w:b/>
          <w:sz w:val="20"/>
          <w:szCs w:val="20"/>
        </w:rPr>
        <w:t>Selected welfare indicators and countries in Latin America</w:t>
      </w:r>
    </w:p>
    <w:p w:rsidR="004001F3" w:rsidRPr="0070348A" w:rsidRDefault="004001F3" w:rsidP="00EC0C32">
      <w:pPr>
        <w:spacing w:line="240" w:lineRule="auto"/>
        <w:rPr>
          <w:rFonts w:ascii="Times New Roman" w:hAnsi="Times New Roman" w:cs="Times New Roman"/>
          <w:sz w:val="20"/>
          <w:szCs w:val="20"/>
        </w:rPr>
      </w:pPr>
    </w:p>
    <w:tbl>
      <w:tblPr>
        <w:tblStyle w:val="TableGrid"/>
        <w:tblW w:w="0" w:type="auto"/>
        <w:tblLook w:val="04A0" w:firstRow="1" w:lastRow="0" w:firstColumn="1" w:lastColumn="0" w:noHBand="0" w:noVBand="1"/>
      </w:tblPr>
      <w:tblGrid>
        <w:gridCol w:w="1134"/>
        <w:gridCol w:w="972"/>
        <w:gridCol w:w="972"/>
        <w:gridCol w:w="838"/>
        <w:gridCol w:w="838"/>
        <w:gridCol w:w="1136"/>
        <w:gridCol w:w="838"/>
        <w:gridCol w:w="838"/>
      </w:tblGrid>
      <w:tr w:rsidR="00FB3F5D" w:rsidRPr="0070348A" w:rsidTr="00F25090">
        <w:tc>
          <w:tcPr>
            <w:tcW w:w="1134" w:type="dxa"/>
          </w:tcPr>
          <w:p w:rsidR="00FB3F5D" w:rsidRPr="0070348A" w:rsidRDefault="00FB3F5D" w:rsidP="00EC0C32">
            <w:pPr>
              <w:rPr>
                <w:rFonts w:ascii="Times New Roman" w:hAnsi="Times New Roman" w:cs="Times New Roman"/>
                <w:b/>
                <w:sz w:val="20"/>
                <w:szCs w:val="20"/>
              </w:rPr>
            </w:pPr>
          </w:p>
        </w:tc>
        <w:tc>
          <w:tcPr>
            <w:tcW w:w="1944" w:type="dxa"/>
            <w:gridSpan w:val="2"/>
          </w:tcPr>
          <w:p w:rsidR="00FB3F5D" w:rsidRPr="0070348A" w:rsidRDefault="00FB3F5D" w:rsidP="0070348A">
            <w:pPr>
              <w:jc w:val="center"/>
              <w:rPr>
                <w:rFonts w:ascii="Times New Roman" w:hAnsi="Times New Roman" w:cs="Times New Roman"/>
                <w:b/>
                <w:sz w:val="20"/>
                <w:szCs w:val="20"/>
              </w:rPr>
            </w:pPr>
          </w:p>
          <w:p w:rsidR="00FB3F5D" w:rsidRPr="0070348A" w:rsidRDefault="00FB3F5D" w:rsidP="0070348A">
            <w:pPr>
              <w:jc w:val="center"/>
              <w:rPr>
                <w:rFonts w:ascii="Times New Roman" w:hAnsi="Times New Roman" w:cs="Times New Roman"/>
                <w:b/>
                <w:sz w:val="20"/>
                <w:szCs w:val="20"/>
              </w:rPr>
            </w:pPr>
            <w:r w:rsidRPr="0070348A">
              <w:rPr>
                <w:rFonts w:ascii="Times New Roman" w:hAnsi="Times New Roman" w:cs="Times New Roman"/>
                <w:b/>
                <w:sz w:val="20"/>
                <w:szCs w:val="20"/>
              </w:rPr>
              <w:t>Poverty</w:t>
            </w:r>
          </w:p>
        </w:tc>
        <w:tc>
          <w:tcPr>
            <w:tcW w:w="1676" w:type="dxa"/>
            <w:gridSpan w:val="2"/>
          </w:tcPr>
          <w:p w:rsidR="00FB3F5D" w:rsidRDefault="00FB3F5D" w:rsidP="0070348A">
            <w:pPr>
              <w:jc w:val="center"/>
              <w:rPr>
                <w:rFonts w:ascii="Times New Roman" w:hAnsi="Times New Roman" w:cs="Times New Roman"/>
                <w:b/>
                <w:sz w:val="20"/>
                <w:szCs w:val="20"/>
              </w:rPr>
            </w:pPr>
          </w:p>
          <w:p w:rsidR="00FB3F5D" w:rsidRPr="0070348A" w:rsidRDefault="00FB3F5D" w:rsidP="0070348A">
            <w:pPr>
              <w:jc w:val="center"/>
              <w:rPr>
                <w:rFonts w:ascii="Times New Roman" w:hAnsi="Times New Roman" w:cs="Times New Roman"/>
                <w:b/>
                <w:sz w:val="20"/>
                <w:szCs w:val="20"/>
              </w:rPr>
            </w:pPr>
            <w:r>
              <w:rPr>
                <w:rFonts w:ascii="Times New Roman" w:hAnsi="Times New Roman" w:cs="Times New Roman"/>
                <w:b/>
                <w:sz w:val="20"/>
                <w:szCs w:val="20"/>
              </w:rPr>
              <w:t>Gini</w:t>
            </w:r>
          </w:p>
        </w:tc>
        <w:tc>
          <w:tcPr>
            <w:tcW w:w="1136" w:type="dxa"/>
          </w:tcPr>
          <w:p w:rsidR="00FB3F5D" w:rsidRPr="0070348A" w:rsidRDefault="00FB3F5D" w:rsidP="0070348A">
            <w:pPr>
              <w:jc w:val="center"/>
              <w:rPr>
                <w:rFonts w:ascii="Times New Roman" w:hAnsi="Times New Roman" w:cs="Times New Roman"/>
                <w:b/>
                <w:sz w:val="20"/>
                <w:szCs w:val="20"/>
              </w:rPr>
            </w:pPr>
            <w:r w:rsidRPr="0070348A">
              <w:rPr>
                <w:rFonts w:ascii="Times New Roman" w:hAnsi="Times New Roman" w:cs="Times New Roman"/>
                <w:b/>
                <w:sz w:val="20"/>
                <w:szCs w:val="20"/>
              </w:rPr>
              <w:t>Gini</w:t>
            </w:r>
          </w:p>
          <w:p w:rsidR="00FB3F5D" w:rsidRPr="0070348A" w:rsidRDefault="00FB3F5D" w:rsidP="0070348A">
            <w:pPr>
              <w:jc w:val="center"/>
              <w:rPr>
                <w:rFonts w:ascii="Times New Roman" w:hAnsi="Times New Roman" w:cs="Times New Roman"/>
                <w:b/>
                <w:sz w:val="20"/>
                <w:szCs w:val="20"/>
              </w:rPr>
            </w:pPr>
            <w:r w:rsidRPr="0070348A">
              <w:rPr>
                <w:rFonts w:ascii="Times New Roman" w:hAnsi="Times New Roman" w:cs="Times New Roman"/>
                <w:b/>
                <w:sz w:val="20"/>
                <w:szCs w:val="20"/>
              </w:rPr>
              <w:t>Annual % change</w:t>
            </w:r>
          </w:p>
        </w:tc>
        <w:tc>
          <w:tcPr>
            <w:tcW w:w="1676" w:type="dxa"/>
            <w:gridSpan w:val="2"/>
          </w:tcPr>
          <w:p w:rsidR="00FB3F5D" w:rsidRPr="0070348A" w:rsidRDefault="00FB3F5D" w:rsidP="00EC0C32">
            <w:pPr>
              <w:rPr>
                <w:rFonts w:ascii="Times New Roman" w:hAnsi="Times New Roman" w:cs="Times New Roman"/>
                <w:b/>
                <w:sz w:val="20"/>
                <w:szCs w:val="20"/>
              </w:rPr>
            </w:pPr>
            <w:r>
              <w:rPr>
                <w:rFonts w:ascii="Times New Roman" w:hAnsi="Times New Roman" w:cs="Times New Roman"/>
                <w:b/>
                <w:sz w:val="20"/>
                <w:szCs w:val="20"/>
              </w:rPr>
              <w:t>Public spending on health as % of GDP</w:t>
            </w:r>
          </w:p>
        </w:tc>
      </w:tr>
      <w:tr w:rsidR="00FB3F5D" w:rsidRPr="0070348A" w:rsidTr="00FB3F5D">
        <w:tc>
          <w:tcPr>
            <w:tcW w:w="1134" w:type="dxa"/>
          </w:tcPr>
          <w:p w:rsidR="00FB3F5D" w:rsidRPr="0070348A" w:rsidRDefault="00FB3F5D" w:rsidP="00EC0C32">
            <w:pPr>
              <w:rPr>
                <w:rFonts w:ascii="Times New Roman" w:hAnsi="Times New Roman" w:cs="Times New Roman"/>
                <w:b/>
                <w:sz w:val="20"/>
                <w:szCs w:val="20"/>
              </w:rPr>
            </w:pPr>
            <w:r w:rsidRPr="0070348A">
              <w:rPr>
                <w:rFonts w:ascii="Times New Roman" w:hAnsi="Times New Roman" w:cs="Times New Roman"/>
                <w:b/>
                <w:sz w:val="20"/>
                <w:szCs w:val="20"/>
              </w:rPr>
              <w:t>Country</w:t>
            </w:r>
          </w:p>
        </w:tc>
        <w:tc>
          <w:tcPr>
            <w:tcW w:w="972" w:type="dxa"/>
          </w:tcPr>
          <w:p w:rsidR="00FB3F5D" w:rsidRPr="0070348A" w:rsidRDefault="00FB3F5D" w:rsidP="00EC0C32">
            <w:pPr>
              <w:rPr>
                <w:rFonts w:ascii="Times New Roman" w:hAnsi="Times New Roman" w:cs="Times New Roman"/>
                <w:sz w:val="20"/>
                <w:szCs w:val="20"/>
              </w:rPr>
            </w:pPr>
            <w:r w:rsidRPr="0070348A">
              <w:rPr>
                <w:rFonts w:ascii="Times New Roman" w:hAnsi="Times New Roman" w:cs="Times New Roman"/>
                <w:sz w:val="20"/>
                <w:szCs w:val="20"/>
              </w:rPr>
              <w:t>2005</w:t>
            </w:r>
          </w:p>
        </w:tc>
        <w:tc>
          <w:tcPr>
            <w:tcW w:w="972" w:type="dxa"/>
          </w:tcPr>
          <w:p w:rsidR="00FB3F5D" w:rsidRPr="0070348A" w:rsidRDefault="00FB3F5D" w:rsidP="00EC0C32">
            <w:pPr>
              <w:rPr>
                <w:rFonts w:ascii="Times New Roman" w:hAnsi="Times New Roman" w:cs="Times New Roman"/>
                <w:sz w:val="20"/>
                <w:szCs w:val="20"/>
              </w:rPr>
            </w:pPr>
            <w:r w:rsidRPr="0070348A">
              <w:rPr>
                <w:rFonts w:ascii="Times New Roman" w:hAnsi="Times New Roman" w:cs="Times New Roman"/>
                <w:sz w:val="20"/>
                <w:szCs w:val="20"/>
              </w:rPr>
              <w:t>2011</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2001</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2011</w:t>
            </w:r>
          </w:p>
        </w:tc>
        <w:tc>
          <w:tcPr>
            <w:tcW w:w="1136" w:type="dxa"/>
          </w:tcPr>
          <w:p w:rsidR="00FB3F5D" w:rsidRPr="0070348A" w:rsidRDefault="00FB3F5D" w:rsidP="00EC0C32">
            <w:pPr>
              <w:rPr>
                <w:rFonts w:ascii="Times New Roman" w:hAnsi="Times New Roman" w:cs="Times New Roman"/>
                <w:sz w:val="20"/>
                <w:szCs w:val="20"/>
              </w:rPr>
            </w:pPr>
            <w:r w:rsidRPr="0070348A">
              <w:rPr>
                <w:rFonts w:ascii="Times New Roman" w:hAnsi="Times New Roman" w:cs="Times New Roman"/>
                <w:sz w:val="20"/>
                <w:szCs w:val="20"/>
              </w:rPr>
              <w:t>2000-2010</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2000</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2011</w:t>
            </w:r>
          </w:p>
        </w:tc>
      </w:tr>
      <w:tr w:rsidR="00FB3F5D" w:rsidRPr="0070348A" w:rsidTr="00FB3F5D">
        <w:tc>
          <w:tcPr>
            <w:tcW w:w="1134" w:type="dxa"/>
          </w:tcPr>
          <w:p w:rsidR="00FB3F5D" w:rsidRPr="0070348A" w:rsidRDefault="00FB3F5D" w:rsidP="00EC0C32">
            <w:pPr>
              <w:rPr>
                <w:rFonts w:ascii="Times New Roman" w:hAnsi="Times New Roman" w:cs="Times New Roman"/>
                <w:b/>
                <w:sz w:val="20"/>
                <w:szCs w:val="20"/>
              </w:rPr>
            </w:pPr>
            <w:r w:rsidRPr="0070348A">
              <w:rPr>
                <w:rFonts w:ascii="Times New Roman" w:hAnsi="Times New Roman" w:cs="Times New Roman"/>
                <w:b/>
                <w:sz w:val="20"/>
                <w:szCs w:val="20"/>
              </w:rPr>
              <w:t>Argentina</w:t>
            </w:r>
          </w:p>
        </w:tc>
        <w:tc>
          <w:tcPr>
            <w:tcW w:w="972" w:type="dxa"/>
          </w:tcPr>
          <w:p w:rsidR="00FB3F5D" w:rsidRPr="0070348A" w:rsidRDefault="00FB3F5D" w:rsidP="00EC0C32">
            <w:pPr>
              <w:rPr>
                <w:rFonts w:ascii="Times New Roman" w:hAnsi="Times New Roman" w:cs="Times New Roman"/>
                <w:sz w:val="20"/>
                <w:szCs w:val="20"/>
              </w:rPr>
            </w:pPr>
            <w:r w:rsidRPr="0070348A">
              <w:rPr>
                <w:rFonts w:ascii="Times New Roman" w:hAnsi="Times New Roman" w:cs="Times New Roman"/>
                <w:sz w:val="20"/>
                <w:szCs w:val="20"/>
              </w:rPr>
              <w:t>30.6</w:t>
            </w:r>
          </w:p>
        </w:tc>
        <w:tc>
          <w:tcPr>
            <w:tcW w:w="972" w:type="dxa"/>
          </w:tcPr>
          <w:p w:rsidR="00FB3F5D" w:rsidRPr="0070348A" w:rsidRDefault="00FB3F5D" w:rsidP="00EC0C32">
            <w:pPr>
              <w:rPr>
                <w:rFonts w:ascii="Times New Roman" w:hAnsi="Times New Roman" w:cs="Times New Roman"/>
                <w:sz w:val="20"/>
                <w:szCs w:val="20"/>
              </w:rPr>
            </w:pPr>
            <w:r w:rsidRPr="0070348A">
              <w:rPr>
                <w:rFonts w:ascii="Times New Roman" w:hAnsi="Times New Roman" w:cs="Times New Roman"/>
                <w:sz w:val="20"/>
                <w:szCs w:val="20"/>
              </w:rPr>
              <w:t>4.3</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52.2</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43.3</w:t>
            </w:r>
          </w:p>
        </w:tc>
        <w:tc>
          <w:tcPr>
            <w:tcW w:w="1136" w:type="dxa"/>
          </w:tcPr>
          <w:p w:rsidR="00FB3F5D" w:rsidRPr="0070348A" w:rsidRDefault="00FB3F5D" w:rsidP="00EC0C32">
            <w:pPr>
              <w:rPr>
                <w:rFonts w:ascii="Times New Roman" w:hAnsi="Times New Roman" w:cs="Times New Roman"/>
                <w:sz w:val="20"/>
                <w:szCs w:val="20"/>
              </w:rPr>
            </w:pPr>
            <w:r w:rsidRPr="0070348A">
              <w:rPr>
                <w:rFonts w:ascii="Times New Roman" w:hAnsi="Times New Roman" w:cs="Times New Roman"/>
                <w:sz w:val="20"/>
                <w:szCs w:val="20"/>
              </w:rPr>
              <w:t>-1.31</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5</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w:t>
            </w:r>
          </w:p>
        </w:tc>
      </w:tr>
      <w:tr w:rsidR="00FB3F5D" w:rsidRPr="0070348A" w:rsidTr="00FB3F5D">
        <w:tc>
          <w:tcPr>
            <w:tcW w:w="1134" w:type="dxa"/>
          </w:tcPr>
          <w:p w:rsidR="00FB3F5D" w:rsidRPr="0070348A" w:rsidRDefault="00FB3F5D" w:rsidP="00EC0C32">
            <w:pPr>
              <w:rPr>
                <w:rFonts w:ascii="Times New Roman" w:hAnsi="Times New Roman" w:cs="Times New Roman"/>
                <w:b/>
                <w:sz w:val="20"/>
                <w:szCs w:val="20"/>
              </w:rPr>
            </w:pPr>
            <w:r w:rsidRPr="0070348A">
              <w:rPr>
                <w:rFonts w:ascii="Times New Roman" w:hAnsi="Times New Roman" w:cs="Times New Roman"/>
                <w:b/>
                <w:sz w:val="20"/>
                <w:szCs w:val="20"/>
              </w:rPr>
              <w:t>Bolivia</w:t>
            </w:r>
          </w:p>
          <w:p w:rsidR="00FB3F5D" w:rsidRPr="0070348A" w:rsidRDefault="00FB3F5D" w:rsidP="00EC0C32">
            <w:pPr>
              <w:rPr>
                <w:rFonts w:ascii="Times New Roman" w:hAnsi="Times New Roman" w:cs="Times New Roman"/>
                <w:b/>
                <w:sz w:val="20"/>
                <w:szCs w:val="20"/>
              </w:rPr>
            </w:pPr>
          </w:p>
        </w:tc>
        <w:tc>
          <w:tcPr>
            <w:tcW w:w="972" w:type="dxa"/>
          </w:tcPr>
          <w:p w:rsidR="00FB3F5D" w:rsidRPr="0070348A" w:rsidRDefault="00FB3F5D" w:rsidP="00EC0C32">
            <w:pPr>
              <w:rPr>
                <w:rFonts w:ascii="Times New Roman" w:hAnsi="Times New Roman" w:cs="Times New Roman"/>
                <w:sz w:val="20"/>
                <w:szCs w:val="20"/>
              </w:rPr>
            </w:pPr>
            <w:r w:rsidRPr="0070348A">
              <w:rPr>
                <w:rFonts w:ascii="Times New Roman" w:hAnsi="Times New Roman" w:cs="Times New Roman"/>
                <w:sz w:val="20"/>
                <w:szCs w:val="20"/>
              </w:rPr>
              <w:t>63.9</w:t>
            </w:r>
          </w:p>
        </w:tc>
        <w:tc>
          <w:tcPr>
            <w:tcW w:w="972" w:type="dxa"/>
          </w:tcPr>
          <w:p w:rsidR="00FB3F5D" w:rsidRPr="0070348A" w:rsidRDefault="00FB3F5D" w:rsidP="00EC0C32">
            <w:pPr>
              <w:rPr>
                <w:rFonts w:ascii="Times New Roman" w:hAnsi="Times New Roman" w:cs="Times New Roman"/>
                <w:sz w:val="20"/>
                <w:szCs w:val="20"/>
              </w:rPr>
            </w:pPr>
            <w:r w:rsidRPr="0070348A">
              <w:rPr>
                <w:rFonts w:ascii="Times New Roman" w:hAnsi="Times New Roman" w:cs="Times New Roman"/>
                <w:sz w:val="20"/>
                <w:szCs w:val="20"/>
              </w:rPr>
              <w:t>42.4</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57.8</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46.2</w:t>
            </w:r>
          </w:p>
        </w:tc>
        <w:tc>
          <w:tcPr>
            <w:tcW w:w="1136" w:type="dxa"/>
          </w:tcPr>
          <w:p w:rsidR="00FB3F5D" w:rsidRPr="0070348A" w:rsidRDefault="00FB3F5D" w:rsidP="00EC0C32">
            <w:pPr>
              <w:rPr>
                <w:rFonts w:ascii="Times New Roman" w:hAnsi="Times New Roman" w:cs="Times New Roman"/>
                <w:sz w:val="20"/>
                <w:szCs w:val="20"/>
              </w:rPr>
            </w:pPr>
            <w:r w:rsidRPr="0070348A">
              <w:rPr>
                <w:rFonts w:ascii="Times New Roman" w:hAnsi="Times New Roman" w:cs="Times New Roman"/>
                <w:sz w:val="20"/>
                <w:szCs w:val="20"/>
              </w:rPr>
              <w:t>-0.64</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1</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1.5</w:t>
            </w:r>
          </w:p>
        </w:tc>
      </w:tr>
      <w:tr w:rsidR="00FB3F5D" w:rsidRPr="0070348A" w:rsidTr="00FB3F5D">
        <w:tc>
          <w:tcPr>
            <w:tcW w:w="1134" w:type="dxa"/>
          </w:tcPr>
          <w:p w:rsidR="00FB3F5D" w:rsidRPr="0070348A" w:rsidRDefault="00FB3F5D" w:rsidP="00EC0C32">
            <w:pPr>
              <w:rPr>
                <w:rFonts w:ascii="Times New Roman" w:hAnsi="Times New Roman" w:cs="Times New Roman"/>
                <w:b/>
                <w:sz w:val="20"/>
                <w:szCs w:val="20"/>
              </w:rPr>
            </w:pPr>
            <w:r w:rsidRPr="0070348A">
              <w:rPr>
                <w:rFonts w:ascii="Times New Roman" w:hAnsi="Times New Roman" w:cs="Times New Roman"/>
                <w:b/>
                <w:sz w:val="20"/>
                <w:szCs w:val="20"/>
              </w:rPr>
              <w:t>Brazil</w:t>
            </w:r>
          </w:p>
        </w:tc>
        <w:tc>
          <w:tcPr>
            <w:tcW w:w="972" w:type="dxa"/>
          </w:tcPr>
          <w:p w:rsidR="00FB3F5D" w:rsidRPr="0070348A" w:rsidRDefault="00FB3F5D" w:rsidP="00EC0C32">
            <w:pPr>
              <w:rPr>
                <w:rFonts w:ascii="Times New Roman" w:hAnsi="Times New Roman" w:cs="Times New Roman"/>
                <w:sz w:val="20"/>
                <w:szCs w:val="20"/>
              </w:rPr>
            </w:pPr>
            <w:r w:rsidRPr="0070348A">
              <w:rPr>
                <w:rFonts w:ascii="Times New Roman" w:hAnsi="Times New Roman" w:cs="Times New Roman"/>
                <w:sz w:val="20"/>
                <w:szCs w:val="20"/>
              </w:rPr>
              <w:t>36.4</w:t>
            </w:r>
          </w:p>
        </w:tc>
        <w:tc>
          <w:tcPr>
            <w:tcW w:w="972" w:type="dxa"/>
          </w:tcPr>
          <w:p w:rsidR="00FB3F5D" w:rsidRPr="0070348A" w:rsidRDefault="00FB3F5D" w:rsidP="00EC0C32">
            <w:pPr>
              <w:rPr>
                <w:rFonts w:ascii="Times New Roman" w:hAnsi="Times New Roman" w:cs="Times New Roman"/>
                <w:sz w:val="20"/>
                <w:szCs w:val="20"/>
              </w:rPr>
            </w:pPr>
            <w:r w:rsidRPr="0070348A">
              <w:rPr>
                <w:rFonts w:ascii="Times New Roman" w:hAnsi="Times New Roman" w:cs="Times New Roman"/>
                <w:sz w:val="20"/>
                <w:szCs w:val="20"/>
              </w:rPr>
              <w:t>18.6</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58.8</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52.6</w:t>
            </w:r>
          </w:p>
        </w:tc>
        <w:tc>
          <w:tcPr>
            <w:tcW w:w="1136" w:type="dxa"/>
          </w:tcPr>
          <w:p w:rsidR="00FB3F5D" w:rsidRPr="0070348A" w:rsidRDefault="00FB3F5D" w:rsidP="00EC0C32">
            <w:pPr>
              <w:rPr>
                <w:rFonts w:ascii="Times New Roman" w:hAnsi="Times New Roman" w:cs="Times New Roman"/>
                <w:sz w:val="20"/>
                <w:szCs w:val="20"/>
              </w:rPr>
            </w:pPr>
            <w:r w:rsidRPr="0070348A">
              <w:rPr>
                <w:rFonts w:ascii="Times New Roman" w:hAnsi="Times New Roman" w:cs="Times New Roman"/>
                <w:sz w:val="20"/>
                <w:szCs w:val="20"/>
              </w:rPr>
              <w:t>-1.07</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4</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w:t>
            </w:r>
          </w:p>
        </w:tc>
      </w:tr>
      <w:tr w:rsidR="00FB3F5D" w:rsidRPr="0070348A" w:rsidTr="00FB3F5D">
        <w:tc>
          <w:tcPr>
            <w:tcW w:w="1134" w:type="dxa"/>
          </w:tcPr>
          <w:p w:rsidR="00FB3F5D" w:rsidRPr="0070348A" w:rsidRDefault="00FB3F5D" w:rsidP="00EC0C32">
            <w:pPr>
              <w:rPr>
                <w:rFonts w:ascii="Times New Roman" w:hAnsi="Times New Roman" w:cs="Times New Roman"/>
                <w:b/>
                <w:sz w:val="20"/>
                <w:szCs w:val="20"/>
              </w:rPr>
            </w:pPr>
            <w:r w:rsidRPr="0070348A">
              <w:rPr>
                <w:rFonts w:ascii="Times New Roman" w:hAnsi="Times New Roman" w:cs="Times New Roman"/>
                <w:b/>
                <w:sz w:val="20"/>
                <w:szCs w:val="20"/>
              </w:rPr>
              <w:t>Chile</w:t>
            </w:r>
          </w:p>
        </w:tc>
        <w:tc>
          <w:tcPr>
            <w:tcW w:w="972" w:type="dxa"/>
          </w:tcPr>
          <w:p w:rsidR="00FB3F5D" w:rsidRPr="0070348A" w:rsidRDefault="00FB3F5D" w:rsidP="00EC0C32">
            <w:pPr>
              <w:rPr>
                <w:rFonts w:ascii="Times New Roman" w:hAnsi="Times New Roman" w:cs="Times New Roman"/>
                <w:sz w:val="20"/>
                <w:szCs w:val="20"/>
              </w:rPr>
            </w:pPr>
            <w:r w:rsidRPr="0070348A">
              <w:rPr>
                <w:rFonts w:ascii="Times New Roman" w:hAnsi="Times New Roman" w:cs="Times New Roman"/>
                <w:sz w:val="20"/>
                <w:szCs w:val="20"/>
              </w:rPr>
              <w:t>13.7</w:t>
            </w:r>
          </w:p>
        </w:tc>
        <w:tc>
          <w:tcPr>
            <w:tcW w:w="972" w:type="dxa"/>
          </w:tcPr>
          <w:p w:rsidR="00FB3F5D" w:rsidRPr="0070348A" w:rsidRDefault="00FB3F5D" w:rsidP="00EC0C32">
            <w:pPr>
              <w:rPr>
                <w:rFonts w:ascii="Times New Roman" w:hAnsi="Times New Roman" w:cs="Times New Roman"/>
                <w:sz w:val="20"/>
                <w:szCs w:val="20"/>
              </w:rPr>
            </w:pPr>
            <w:r w:rsidRPr="0070348A">
              <w:rPr>
                <w:rFonts w:ascii="Times New Roman" w:hAnsi="Times New Roman" w:cs="Times New Roman"/>
                <w:sz w:val="20"/>
                <w:szCs w:val="20"/>
              </w:rPr>
              <w:t>11</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54.7*</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50.9</w:t>
            </w:r>
          </w:p>
        </w:tc>
        <w:tc>
          <w:tcPr>
            <w:tcW w:w="1136" w:type="dxa"/>
          </w:tcPr>
          <w:p w:rsidR="00FB3F5D" w:rsidRPr="0070348A" w:rsidRDefault="00FB3F5D" w:rsidP="00EC0C32">
            <w:pPr>
              <w:rPr>
                <w:rFonts w:ascii="Times New Roman" w:hAnsi="Times New Roman" w:cs="Times New Roman"/>
                <w:sz w:val="20"/>
                <w:szCs w:val="20"/>
              </w:rPr>
            </w:pPr>
            <w:r w:rsidRPr="0070348A">
              <w:rPr>
                <w:rFonts w:ascii="Times New Roman" w:hAnsi="Times New Roman" w:cs="Times New Roman"/>
                <w:sz w:val="20"/>
                <w:szCs w:val="20"/>
              </w:rPr>
              <w:t>-0.66</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3</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3.7</w:t>
            </w:r>
          </w:p>
        </w:tc>
      </w:tr>
      <w:tr w:rsidR="00FB3F5D" w:rsidRPr="0070348A" w:rsidTr="00FB3F5D">
        <w:tc>
          <w:tcPr>
            <w:tcW w:w="1134" w:type="dxa"/>
          </w:tcPr>
          <w:p w:rsidR="00FB3F5D" w:rsidRPr="0070348A" w:rsidRDefault="00FB3F5D" w:rsidP="00EC0C32">
            <w:pPr>
              <w:rPr>
                <w:rFonts w:ascii="Times New Roman" w:hAnsi="Times New Roman" w:cs="Times New Roman"/>
                <w:b/>
                <w:sz w:val="20"/>
                <w:szCs w:val="20"/>
              </w:rPr>
            </w:pPr>
            <w:r w:rsidRPr="0070348A">
              <w:rPr>
                <w:rFonts w:ascii="Times New Roman" w:hAnsi="Times New Roman" w:cs="Times New Roman"/>
                <w:b/>
                <w:sz w:val="20"/>
                <w:szCs w:val="20"/>
              </w:rPr>
              <w:t>Ecuador</w:t>
            </w:r>
          </w:p>
        </w:tc>
        <w:tc>
          <w:tcPr>
            <w:tcW w:w="972" w:type="dxa"/>
          </w:tcPr>
          <w:p w:rsidR="00FB3F5D" w:rsidRPr="0070348A" w:rsidRDefault="00FB3F5D" w:rsidP="00EC0C32">
            <w:pPr>
              <w:rPr>
                <w:rFonts w:ascii="Times New Roman" w:hAnsi="Times New Roman" w:cs="Times New Roman"/>
                <w:sz w:val="20"/>
                <w:szCs w:val="20"/>
              </w:rPr>
            </w:pPr>
            <w:r w:rsidRPr="0070348A">
              <w:rPr>
                <w:rFonts w:ascii="Times New Roman" w:hAnsi="Times New Roman" w:cs="Times New Roman"/>
                <w:sz w:val="20"/>
                <w:szCs w:val="20"/>
              </w:rPr>
              <w:t>48.3</w:t>
            </w:r>
          </w:p>
        </w:tc>
        <w:tc>
          <w:tcPr>
            <w:tcW w:w="972" w:type="dxa"/>
          </w:tcPr>
          <w:p w:rsidR="00FB3F5D" w:rsidRPr="0070348A" w:rsidRDefault="00FB3F5D" w:rsidP="00EC0C32">
            <w:pPr>
              <w:rPr>
                <w:rFonts w:ascii="Times New Roman" w:hAnsi="Times New Roman" w:cs="Times New Roman"/>
                <w:sz w:val="20"/>
                <w:szCs w:val="20"/>
              </w:rPr>
            </w:pPr>
            <w:r w:rsidRPr="0070348A">
              <w:rPr>
                <w:rFonts w:ascii="Times New Roman" w:hAnsi="Times New Roman" w:cs="Times New Roman"/>
                <w:sz w:val="20"/>
                <w:szCs w:val="20"/>
              </w:rPr>
              <w:t>32.2</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54.5*</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45.8</w:t>
            </w:r>
          </w:p>
        </w:tc>
        <w:tc>
          <w:tcPr>
            <w:tcW w:w="1136" w:type="dxa"/>
          </w:tcPr>
          <w:p w:rsidR="00FB3F5D" w:rsidRPr="0070348A" w:rsidRDefault="00FB3F5D" w:rsidP="00EC0C32">
            <w:pPr>
              <w:rPr>
                <w:rFonts w:ascii="Times New Roman" w:hAnsi="Times New Roman" w:cs="Times New Roman"/>
                <w:sz w:val="20"/>
                <w:szCs w:val="20"/>
              </w:rPr>
            </w:pPr>
            <w:r w:rsidRPr="0070348A">
              <w:rPr>
                <w:rFonts w:ascii="Times New Roman" w:hAnsi="Times New Roman" w:cs="Times New Roman"/>
                <w:sz w:val="20"/>
                <w:szCs w:val="20"/>
              </w:rPr>
              <w:t>-1.49</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0.8</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1.5</w:t>
            </w:r>
          </w:p>
        </w:tc>
      </w:tr>
      <w:tr w:rsidR="00FB3F5D" w:rsidRPr="0070348A" w:rsidTr="00FB3F5D">
        <w:tc>
          <w:tcPr>
            <w:tcW w:w="1134" w:type="dxa"/>
          </w:tcPr>
          <w:p w:rsidR="00FB3F5D" w:rsidRPr="0070348A" w:rsidRDefault="00FB3F5D" w:rsidP="00EC0C32">
            <w:pPr>
              <w:rPr>
                <w:rFonts w:ascii="Times New Roman" w:hAnsi="Times New Roman" w:cs="Times New Roman"/>
                <w:b/>
                <w:sz w:val="20"/>
                <w:szCs w:val="20"/>
              </w:rPr>
            </w:pPr>
            <w:r w:rsidRPr="0070348A">
              <w:rPr>
                <w:rFonts w:ascii="Times New Roman" w:hAnsi="Times New Roman" w:cs="Times New Roman"/>
                <w:b/>
                <w:sz w:val="20"/>
                <w:szCs w:val="20"/>
              </w:rPr>
              <w:t>Honduras</w:t>
            </w:r>
          </w:p>
        </w:tc>
        <w:tc>
          <w:tcPr>
            <w:tcW w:w="972" w:type="dxa"/>
          </w:tcPr>
          <w:p w:rsidR="00FB3F5D" w:rsidRPr="0070348A" w:rsidRDefault="00FB3F5D" w:rsidP="00EC0C32">
            <w:pPr>
              <w:rPr>
                <w:rFonts w:ascii="Times New Roman" w:hAnsi="Times New Roman" w:cs="Times New Roman"/>
                <w:sz w:val="20"/>
                <w:szCs w:val="20"/>
              </w:rPr>
            </w:pPr>
            <w:r w:rsidRPr="0070348A">
              <w:rPr>
                <w:rFonts w:ascii="Times New Roman" w:hAnsi="Times New Roman" w:cs="Times New Roman"/>
                <w:sz w:val="20"/>
                <w:szCs w:val="20"/>
              </w:rPr>
              <w:t>71.5</w:t>
            </w:r>
          </w:p>
        </w:tc>
        <w:tc>
          <w:tcPr>
            <w:tcW w:w="972" w:type="dxa"/>
          </w:tcPr>
          <w:p w:rsidR="00FB3F5D" w:rsidRPr="0070348A" w:rsidRDefault="00FB3F5D" w:rsidP="00EC0C32">
            <w:pPr>
              <w:rPr>
                <w:rFonts w:ascii="Times New Roman" w:hAnsi="Times New Roman" w:cs="Times New Roman"/>
                <w:sz w:val="20"/>
                <w:szCs w:val="20"/>
              </w:rPr>
            </w:pPr>
            <w:r w:rsidRPr="0070348A">
              <w:rPr>
                <w:rFonts w:ascii="Times New Roman" w:hAnsi="Times New Roman" w:cs="Times New Roman"/>
                <w:sz w:val="20"/>
                <w:szCs w:val="20"/>
              </w:rPr>
              <w:t>67.4</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53.9</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53.4**</w:t>
            </w:r>
          </w:p>
        </w:tc>
        <w:tc>
          <w:tcPr>
            <w:tcW w:w="1136" w:type="dxa"/>
          </w:tcPr>
          <w:p w:rsidR="00FB3F5D" w:rsidRPr="0070348A" w:rsidRDefault="001460E3" w:rsidP="00EC0C32">
            <w:pPr>
              <w:rPr>
                <w:rFonts w:ascii="Times New Roman" w:hAnsi="Times New Roman" w:cs="Times New Roman"/>
                <w:sz w:val="20"/>
                <w:szCs w:val="20"/>
              </w:rPr>
            </w:pPr>
            <w:r>
              <w:rPr>
                <w:rFonts w:ascii="Times New Roman" w:hAnsi="Times New Roman" w:cs="Times New Roman"/>
                <w:sz w:val="20"/>
                <w:szCs w:val="20"/>
              </w:rPr>
              <w:t>-</w:t>
            </w:r>
            <w:r w:rsidR="00FB3F5D" w:rsidRPr="0070348A">
              <w:rPr>
                <w:rFonts w:ascii="Times New Roman" w:hAnsi="Times New Roman" w:cs="Times New Roman"/>
                <w:sz w:val="20"/>
                <w:szCs w:val="20"/>
              </w:rPr>
              <w:t>0.52</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2.5</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3.5</w:t>
            </w:r>
          </w:p>
        </w:tc>
      </w:tr>
      <w:tr w:rsidR="00FB3F5D" w:rsidRPr="0070348A" w:rsidTr="00FB3F5D">
        <w:tc>
          <w:tcPr>
            <w:tcW w:w="1134" w:type="dxa"/>
          </w:tcPr>
          <w:p w:rsidR="00FB3F5D" w:rsidRPr="0070348A" w:rsidRDefault="00FB3F5D" w:rsidP="00EC0C32">
            <w:pPr>
              <w:rPr>
                <w:rFonts w:ascii="Times New Roman" w:hAnsi="Times New Roman" w:cs="Times New Roman"/>
                <w:b/>
                <w:sz w:val="20"/>
                <w:szCs w:val="20"/>
              </w:rPr>
            </w:pPr>
            <w:r w:rsidRPr="0070348A">
              <w:rPr>
                <w:rFonts w:ascii="Times New Roman" w:hAnsi="Times New Roman" w:cs="Times New Roman"/>
                <w:b/>
                <w:sz w:val="20"/>
                <w:szCs w:val="20"/>
              </w:rPr>
              <w:t>Mexico</w:t>
            </w:r>
          </w:p>
        </w:tc>
        <w:tc>
          <w:tcPr>
            <w:tcW w:w="972" w:type="dxa"/>
          </w:tcPr>
          <w:p w:rsidR="00FB3F5D" w:rsidRPr="0070348A" w:rsidRDefault="00FB3F5D" w:rsidP="00EC0C32">
            <w:pPr>
              <w:rPr>
                <w:rFonts w:ascii="Times New Roman" w:hAnsi="Times New Roman" w:cs="Times New Roman"/>
                <w:sz w:val="20"/>
                <w:szCs w:val="20"/>
              </w:rPr>
            </w:pPr>
            <w:r w:rsidRPr="0070348A">
              <w:rPr>
                <w:rFonts w:ascii="Times New Roman" w:hAnsi="Times New Roman" w:cs="Times New Roman"/>
                <w:sz w:val="20"/>
                <w:szCs w:val="20"/>
              </w:rPr>
              <w:t>31.7</w:t>
            </w:r>
          </w:p>
        </w:tc>
        <w:tc>
          <w:tcPr>
            <w:tcW w:w="972" w:type="dxa"/>
          </w:tcPr>
          <w:p w:rsidR="00FB3F5D" w:rsidRPr="0070348A" w:rsidRDefault="00FB3F5D" w:rsidP="00EC0C32">
            <w:pPr>
              <w:rPr>
                <w:rFonts w:ascii="Times New Roman" w:hAnsi="Times New Roman" w:cs="Times New Roman"/>
                <w:sz w:val="20"/>
                <w:szCs w:val="20"/>
              </w:rPr>
            </w:pPr>
            <w:r w:rsidRPr="0070348A">
              <w:rPr>
                <w:rFonts w:ascii="Times New Roman" w:hAnsi="Times New Roman" w:cs="Times New Roman"/>
                <w:sz w:val="20"/>
                <w:szCs w:val="20"/>
              </w:rPr>
              <w:t>36.3</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51</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47.4**</w:t>
            </w:r>
          </w:p>
        </w:tc>
        <w:tc>
          <w:tcPr>
            <w:tcW w:w="1136" w:type="dxa"/>
          </w:tcPr>
          <w:p w:rsidR="00FB3F5D" w:rsidRPr="0070348A" w:rsidRDefault="00FB3F5D" w:rsidP="00EC0C32">
            <w:pPr>
              <w:rPr>
                <w:rFonts w:ascii="Times New Roman" w:hAnsi="Times New Roman" w:cs="Times New Roman"/>
                <w:sz w:val="20"/>
                <w:szCs w:val="20"/>
              </w:rPr>
            </w:pPr>
            <w:r w:rsidRPr="0070348A">
              <w:rPr>
                <w:rFonts w:ascii="Times New Roman" w:hAnsi="Times New Roman" w:cs="Times New Roman"/>
                <w:sz w:val="20"/>
                <w:szCs w:val="20"/>
              </w:rPr>
              <w:t>-1.16</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2</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2.8</w:t>
            </w:r>
          </w:p>
        </w:tc>
      </w:tr>
      <w:tr w:rsidR="00FB3F5D" w:rsidRPr="0070348A" w:rsidTr="00FB3F5D">
        <w:tc>
          <w:tcPr>
            <w:tcW w:w="1134" w:type="dxa"/>
          </w:tcPr>
          <w:p w:rsidR="00FB3F5D" w:rsidRPr="0070348A" w:rsidRDefault="00FB3F5D" w:rsidP="00EC0C32">
            <w:pPr>
              <w:rPr>
                <w:rFonts w:ascii="Times New Roman" w:hAnsi="Times New Roman" w:cs="Times New Roman"/>
                <w:b/>
                <w:sz w:val="20"/>
                <w:szCs w:val="20"/>
              </w:rPr>
            </w:pPr>
            <w:r w:rsidRPr="0070348A">
              <w:rPr>
                <w:rFonts w:ascii="Times New Roman" w:hAnsi="Times New Roman" w:cs="Times New Roman"/>
                <w:b/>
                <w:sz w:val="20"/>
                <w:szCs w:val="20"/>
              </w:rPr>
              <w:t>Paraguay</w:t>
            </w:r>
          </w:p>
        </w:tc>
        <w:tc>
          <w:tcPr>
            <w:tcW w:w="972" w:type="dxa"/>
          </w:tcPr>
          <w:p w:rsidR="00FB3F5D" w:rsidRPr="0070348A" w:rsidRDefault="00FB3F5D" w:rsidP="00EC0C32">
            <w:pPr>
              <w:rPr>
                <w:rFonts w:ascii="Times New Roman" w:hAnsi="Times New Roman" w:cs="Times New Roman"/>
                <w:sz w:val="20"/>
                <w:szCs w:val="20"/>
              </w:rPr>
            </w:pPr>
            <w:r w:rsidRPr="0070348A">
              <w:rPr>
                <w:rFonts w:ascii="Times New Roman" w:hAnsi="Times New Roman" w:cs="Times New Roman"/>
                <w:sz w:val="20"/>
                <w:szCs w:val="20"/>
              </w:rPr>
              <w:t>56.9</w:t>
            </w:r>
          </w:p>
        </w:tc>
        <w:tc>
          <w:tcPr>
            <w:tcW w:w="972" w:type="dxa"/>
          </w:tcPr>
          <w:p w:rsidR="00FB3F5D" w:rsidRPr="0070348A" w:rsidRDefault="00FB3F5D" w:rsidP="00EC0C32">
            <w:pPr>
              <w:rPr>
                <w:rFonts w:ascii="Times New Roman" w:hAnsi="Times New Roman" w:cs="Times New Roman"/>
                <w:sz w:val="20"/>
                <w:szCs w:val="20"/>
              </w:rPr>
            </w:pPr>
            <w:r w:rsidRPr="0070348A">
              <w:rPr>
                <w:rFonts w:ascii="Times New Roman" w:hAnsi="Times New Roman" w:cs="Times New Roman"/>
                <w:sz w:val="20"/>
                <w:szCs w:val="20"/>
              </w:rPr>
              <w:t>49.6</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54.7</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52.6</w:t>
            </w:r>
          </w:p>
        </w:tc>
        <w:tc>
          <w:tcPr>
            <w:tcW w:w="1136" w:type="dxa"/>
          </w:tcPr>
          <w:p w:rsidR="00FB3F5D" w:rsidRPr="0070348A" w:rsidRDefault="00FB3F5D" w:rsidP="00EC0C32">
            <w:pPr>
              <w:rPr>
                <w:rFonts w:ascii="Times New Roman" w:hAnsi="Times New Roman" w:cs="Times New Roman"/>
                <w:sz w:val="20"/>
                <w:szCs w:val="20"/>
              </w:rPr>
            </w:pPr>
            <w:r w:rsidRPr="0070348A">
              <w:rPr>
                <w:rFonts w:ascii="Times New Roman" w:hAnsi="Times New Roman" w:cs="Times New Roman"/>
                <w:sz w:val="20"/>
                <w:szCs w:val="20"/>
              </w:rPr>
              <w:t>-0.72</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1</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2.3</w:t>
            </w:r>
          </w:p>
        </w:tc>
      </w:tr>
      <w:tr w:rsidR="00FB3F5D" w:rsidRPr="0070348A" w:rsidTr="00FB3F5D">
        <w:tc>
          <w:tcPr>
            <w:tcW w:w="1134" w:type="dxa"/>
          </w:tcPr>
          <w:p w:rsidR="00FB3F5D" w:rsidRPr="0070348A" w:rsidRDefault="00FB3F5D" w:rsidP="00EC0C32">
            <w:pPr>
              <w:rPr>
                <w:rFonts w:ascii="Times New Roman" w:hAnsi="Times New Roman" w:cs="Times New Roman"/>
                <w:b/>
                <w:sz w:val="20"/>
                <w:szCs w:val="20"/>
              </w:rPr>
            </w:pPr>
            <w:r w:rsidRPr="0070348A">
              <w:rPr>
                <w:rFonts w:ascii="Times New Roman" w:hAnsi="Times New Roman" w:cs="Times New Roman"/>
                <w:b/>
                <w:sz w:val="20"/>
                <w:szCs w:val="20"/>
              </w:rPr>
              <w:t>Peru</w:t>
            </w:r>
          </w:p>
        </w:tc>
        <w:tc>
          <w:tcPr>
            <w:tcW w:w="972" w:type="dxa"/>
          </w:tcPr>
          <w:p w:rsidR="00FB3F5D" w:rsidRPr="0070348A" w:rsidRDefault="00FB3F5D" w:rsidP="00EC0C32">
            <w:pPr>
              <w:rPr>
                <w:rFonts w:ascii="Times New Roman" w:hAnsi="Times New Roman" w:cs="Times New Roman"/>
                <w:sz w:val="20"/>
                <w:szCs w:val="20"/>
              </w:rPr>
            </w:pPr>
            <w:r w:rsidRPr="0070348A">
              <w:rPr>
                <w:rFonts w:ascii="Times New Roman" w:hAnsi="Times New Roman" w:cs="Times New Roman"/>
                <w:sz w:val="20"/>
                <w:szCs w:val="20"/>
              </w:rPr>
              <w:t>52.5</w:t>
            </w:r>
          </w:p>
        </w:tc>
        <w:tc>
          <w:tcPr>
            <w:tcW w:w="972" w:type="dxa"/>
          </w:tcPr>
          <w:p w:rsidR="00FB3F5D" w:rsidRPr="0070348A" w:rsidRDefault="00FB3F5D" w:rsidP="00EC0C32">
            <w:pPr>
              <w:rPr>
                <w:rFonts w:ascii="Times New Roman" w:hAnsi="Times New Roman" w:cs="Times New Roman"/>
                <w:sz w:val="20"/>
                <w:szCs w:val="20"/>
              </w:rPr>
            </w:pPr>
            <w:r w:rsidRPr="0070348A">
              <w:rPr>
                <w:rFonts w:ascii="Times New Roman" w:hAnsi="Times New Roman" w:cs="Times New Roman"/>
                <w:sz w:val="20"/>
                <w:szCs w:val="20"/>
              </w:rPr>
              <w:t>25.8</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52.9</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45.7</w:t>
            </w:r>
          </w:p>
        </w:tc>
        <w:tc>
          <w:tcPr>
            <w:tcW w:w="1136" w:type="dxa"/>
          </w:tcPr>
          <w:p w:rsidR="00FB3F5D" w:rsidRPr="0070348A" w:rsidRDefault="00FB3F5D" w:rsidP="00EC0C32">
            <w:pPr>
              <w:rPr>
                <w:rFonts w:ascii="Times New Roman" w:hAnsi="Times New Roman" w:cs="Times New Roman"/>
                <w:sz w:val="20"/>
                <w:szCs w:val="20"/>
              </w:rPr>
            </w:pPr>
            <w:r w:rsidRPr="0070348A">
              <w:rPr>
                <w:rFonts w:ascii="Times New Roman" w:hAnsi="Times New Roman" w:cs="Times New Roman"/>
                <w:sz w:val="20"/>
                <w:szCs w:val="20"/>
              </w:rPr>
              <w:t>-0.71</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1.7</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2.1</w:t>
            </w:r>
          </w:p>
        </w:tc>
      </w:tr>
      <w:tr w:rsidR="00FB3F5D" w:rsidRPr="0070348A" w:rsidTr="00FB3F5D">
        <w:tc>
          <w:tcPr>
            <w:tcW w:w="1134" w:type="dxa"/>
          </w:tcPr>
          <w:p w:rsidR="00FB3F5D" w:rsidRPr="0070348A" w:rsidRDefault="00FB3F5D" w:rsidP="00EC0C32">
            <w:pPr>
              <w:rPr>
                <w:rFonts w:ascii="Times New Roman" w:hAnsi="Times New Roman" w:cs="Times New Roman"/>
                <w:b/>
                <w:sz w:val="20"/>
                <w:szCs w:val="20"/>
              </w:rPr>
            </w:pPr>
            <w:r w:rsidRPr="0070348A">
              <w:rPr>
                <w:rFonts w:ascii="Times New Roman" w:hAnsi="Times New Roman" w:cs="Times New Roman"/>
                <w:b/>
                <w:sz w:val="20"/>
                <w:szCs w:val="20"/>
              </w:rPr>
              <w:t>Venezuela</w:t>
            </w:r>
          </w:p>
        </w:tc>
        <w:tc>
          <w:tcPr>
            <w:tcW w:w="972" w:type="dxa"/>
          </w:tcPr>
          <w:p w:rsidR="00FB3F5D" w:rsidRPr="0070348A" w:rsidRDefault="00FB3F5D" w:rsidP="00EC0C32">
            <w:pPr>
              <w:rPr>
                <w:rFonts w:ascii="Times New Roman" w:hAnsi="Times New Roman" w:cs="Times New Roman"/>
                <w:sz w:val="20"/>
                <w:szCs w:val="20"/>
              </w:rPr>
            </w:pPr>
            <w:r w:rsidRPr="0070348A">
              <w:rPr>
                <w:rFonts w:ascii="Times New Roman" w:hAnsi="Times New Roman" w:cs="Times New Roman"/>
                <w:sz w:val="20"/>
                <w:szCs w:val="20"/>
              </w:rPr>
              <w:t>37.1</w:t>
            </w:r>
          </w:p>
        </w:tc>
        <w:tc>
          <w:tcPr>
            <w:tcW w:w="972" w:type="dxa"/>
          </w:tcPr>
          <w:p w:rsidR="00FB3F5D" w:rsidRPr="0070348A" w:rsidRDefault="00FB3F5D" w:rsidP="00EC0C32">
            <w:pPr>
              <w:rPr>
                <w:rFonts w:ascii="Times New Roman" w:hAnsi="Times New Roman" w:cs="Times New Roman"/>
                <w:sz w:val="20"/>
                <w:szCs w:val="20"/>
              </w:rPr>
            </w:pPr>
            <w:r w:rsidRPr="0070348A">
              <w:rPr>
                <w:rFonts w:ascii="Times New Roman" w:hAnsi="Times New Roman" w:cs="Times New Roman"/>
                <w:sz w:val="20"/>
                <w:szCs w:val="20"/>
              </w:rPr>
              <w:t>23.9</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46.4</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38.8</w:t>
            </w:r>
          </w:p>
        </w:tc>
        <w:tc>
          <w:tcPr>
            <w:tcW w:w="1136" w:type="dxa"/>
          </w:tcPr>
          <w:p w:rsidR="00FB3F5D" w:rsidRPr="0070348A" w:rsidRDefault="00FB3F5D" w:rsidP="00EC0C32">
            <w:pPr>
              <w:rPr>
                <w:rFonts w:ascii="Times New Roman" w:hAnsi="Times New Roman" w:cs="Times New Roman"/>
                <w:sz w:val="20"/>
                <w:szCs w:val="20"/>
              </w:rPr>
            </w:pPr>
            <w:r w:rsidRPr="0070348A">
              <w:rPr>
                <w:rFonts w:ascii="Times New Roman" w:hAnsi="Times New Roman" w:cs="Times New Roman"/>
                <w:sz w:val="20"/>
                <w:szCs w:val="20"/>
              </w:rPr>
              <w:t>-1.22</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2.5</w:t>
            </w:r>
          </w:p>
        </w:tc>
        <w:tc>
          <w:tcPr>
            <w:tcW w:w="838" w:type="dxa"/>
          </w:tcPr>
          <w:p w:rsidR="00FB3F5D" w:rsidRPr="0070348A" w:rsidRDefault="00FB3F5D" w:rsidP="00EC0C32">
            <w:pPr>
              <w:rPr>
                <w:rFonts w:ascii="Times New Roman" w:hAnsi="Times New Roman" w:cs="Times New Roman"/>
                <w:sz w:val="20"/>
                <w:szCs w:val="20"/>
              </w:rPr>
            </w:pPr>
            <w:r>
              <w:rPr>
                <w:rFonts w:ascii="Times New Roman" w:hAnsi="Times New Roman" w:cs="Times New Roman"/>
                <w:sz w:val="20"/>
                <w:szCs w:val="20"/>
              </w:rPr>
              <w:t>2.3</w:t>
            </w:r>
          </w:p>
        </w:tc>
      </w:tr>
    </w:tbl>
    <w:p w:rsidR="004001F3" w:rsidRPr="007F12F5" w:rsidRDefault="00FB3F5D" w:rsidP="007F12F5">
      <w:pPr>
        <w:spacing w:line="240" w:lineRule="auto"/>
        <w:rPr>
          <w:rFonts w:ascii="Times New Roman" w:hAnsi="Times New Roman" w:cs="Times New Roman"/>
          <w:sz w:val="20"/>
          <w:szCs w:val="20"/>
        </w:rPr>
      </w:pPr>
      <w:r w:rsidRPr="007F12F5">
        <w:rPr>
          <w:rFonts w:ascii="Times New Roman" w:hAnsi="Times New Roman" w:cs="Times New Roman"/>
          <w:sz w:val="20"/>
          <w:szCs w:val="20"/>
        </w:rPr>
        <w:t>*2003 figures; **2010 figures</w:t>
      </w:r>
    </w:p>
    <w:p w:rsidR="004001F3" w:rsidRPr="007D0B83" w:rsidRDefault="004001F3" w:rsidP="004001F3">
      <w:pPr>
        <w:spacing w:line="240" w:lineRule="auto"/>
        <w:rPr>
          <w:rFonts w:ascii="Times New Roman" w:hAnsi="Times New Roman" w:cs="Times New Roman"/>
          <w:sz w:val="20"/>
          <w:szCs w:val="20"/>
        </w:rPr>
      </w:pPr>
      <w:r w:rsidRPr="007D0B83">
        <w:rPr>
          <w:rFonts w:ascii="Times New Roman" w:hAnsi="Times New Roman" w:cs="Times New Roman"/>
          <w:sz w:val="20"/>
          <w:szCs w:val="20"/>
        </w:rPr>
        <w:t>(Source</w:t>
      </w:r>
      <w:r w:rsidR="007D0B83">
        <w:rPr>
          <w:rFonts w:ascii="Times New Roman" w:hAnsi="Times New Roman" w:cs="Times New Roman"/>
          <w:sz w:val="20"/>
          <w:szCs w:val="20"/>
        </w:rPr>
        <w:t>:</w:t>
      </w:r>
      <w:r w:rsidRPr="007D0B83">
        <w:rPr>
          <w:rFonts w:ascii="Times New Roman" w:hAnsi="Times New Roman" w:cs="Times New Roman"/>
          <w:sz w:val="20"/>
          <w:szCs w:val="20"/>
        </w:rPr>
        <w:t xml:space="preserve"> CEPAL 2014; Lustig et al. 2013</w:t>
      </w:r>
      <w:r w:rsidR="00FB3F5D" w:rsidRPr="007D0B83">
        <w:rPr>
          <w:rFonts w:ascii="Times New Roman" w:hAnsi="Times New Roman" w:cs="Times New Roman"/>
          <w:sz w:val="20"/>
          <w:szCs w:val="20"/>
        </w:rPr>
        <w:t xml:space="preserve">; Tornarolli 2014 </w:t>
      </w:r>
      <w:r w:rsidRPr="007D0B83">
        <w:rPr>
          <w:rFonts w:ascii="Times New Roman" w:hAnsi="Times New Roman" w:cs="Times New Roman"/>
          <w:sz w:val="20"/>
          <w:szCs w:val="20"/>
        </w:rPr>
        <w:t>)</w:t>
      </w:r>
    </w:p>
    <w:p w:rsidR="007D0B83" w:rsidRDefault="007D0B83" w:rsidP="00EC0C32">
      <w:pPr>
        <w:spacing w:line="240" w:lineRule="auto"/>
        <w:rPr>
          <w:rFonts w:ascii="Times New Roman" w:hAnsi="Times New Roman" w:cs="Times New Roman"/>
          <w:b/>
          <w:sz w:val="20"/>
          <w:szCs w:val="20"/>
        </w:rPr>
      </w:pPr>
    </w:p>
    <w:p w:rsidR="00A75146" w:rsidRPr="00161AB7" w:rsidRDefault="008E796F" w:rsidP="00EC0C32">
      <w:pPr>
        <w:spacing w:line="240" w:lineRule="auto"/>
        <w:rPr>
          <w:rFonts w:ascii="Times New Roman" w:hAnsi="Times New Roman" w:cs="Times New Roman"/>
          <w:b/>
          <w:sz w:val="20"/>
          <w:szCs w:val="20"/>
        </w:rPr>
      </w:pPr>
      <w:r>
        <w:rPr>
          <w:rFonts w:ascii="Times New Roman" w:hAnsi="Times New Roman" w:cs="Times New Roman"/>
          <w:b/>
          <w:sz w:val="20"/>
          <w:szCs w:val="20"/>
        </w:rPr>
        <w:t>T</w:t>
      </w:r>
      <w:r w:rsidR="00727B05" w:rsidRPr="00161AB7">
        <w:rPr>
          <w:rFonts w:ascii="Times New Roman" w:hAnsi="Times New Roman" w:cs="Times New Roman"/>
          <w:b/>
          <w:sz w:val="20"/>
          <w:szCs w:val="20"/>
        </w:rPr>
        <w:t xml:space="preserve">owards a new </w:t>
      </w:r>
      <w:r w:rsidR="00E841AB">
        <w:rPr>
          <w:rFonts w:ascii="Times New Roman" w:hAnsi="Times New Roman" w:cs="Times New Roman"/>
          <w:b/>
          <w:sz w:val="20"/>
          <w:szCs w:val="20"/>
        </w:rPr>
        <w:t xml:space="preserve">hybrid Latin American welfare regime </w:t>
      </w:r>
      <w:r w:rsidR="00727B05" w:rsidRPr="00161AB7">
        <w:rPr>
          <w:rFonts w:ascii="Times New Roman" w:hAnsi="Times New Roman" w:cs="Times New Roman"/>
          <w:b/>
          <w:sz w:val="20"/>
          <w:szCs w:val="20"/>
        </w:rPr>
        <w:t>?</w:t>
      </w:r>
      <w:r w:rsidR="009C762C" w:rsidRPr="00161AB7">
        <w:rPr>
          <w:rFonts w:ascii="Times New Roman" w:hAnsi="Times New Roman" w:cs="Times New Roman"/>
          <w:b/>
          <w:sz w:val="20"/>
          <w:szCs w:val="20"/>
        </w:rPr>
        <w:t xml:space="preserve"> </w:t>
      </w:r>
    </w:p>
    <w:p w:rsidR="006652EC" w:rsidRDefault="00FB3D8A" w:rsidP="00B8144F">
      <w:pPr>
        <w:spacing w:line="240" w:lineRule="auto"/>
        <w:rPr>
          <w:rFonts w:ascii="Times New Roman" w:hAnsi="Times New Roman" w:cs="Times New Roman"/>
          <w:sz w:val="20"/>
          <w:szCs w:val="20"/>
        </w:rPr>
      </w:pPr>
      <w:r>
        <w:rPr>
          <w:rFonts w:ascii="Times New Roman" w:hAnsi="Times New Roman" w:cs="Times New Roman"/>
          <w:sz w:val="20"/>
          <w:szCs w:val="20"/>
        </w:rPr>
        <w:t>This paper has so far argued that key political and economic elements of Latin American development have changed substantially in the last decade. Some of those elements include a region-wide critique of the neoliberal period. This is stronger in some countries (</w:t>
      </w:r>
      <w:r w:rsidRPr="00620EA9">
        <w:rPr>
          <w:rFonts w:ascii="Times New Roman" w:hAnsi="Times New Roman" w:cs="Times New Roman"/>
          <w:sz w:val="20"/>
          <w:szCs w:val="20"/>
        </w:rPr>
        <w:t>Arg</w:t>
      </w:r>
      <w:r>
        <w:rPr>
          <w:rFonts w:ascii="Times New Roman" w:hAnsi="Times New Roman" w:cs="Times New Roman"/>
          <w:sz w:val="20"/>
          <w:szCs w:val="20"/>
        </w:rPr>
        <w:t xml:space="preserve">entina, </w:t>
      </w:r>
      <w:r w:rsidRPr="00620EA9">
        <w:rPr>
          <w:rFonts w:ascii="Times New Roman" w:hAnsi="Times New Roman" w:cs="Times New Roman"/>
          <w:sz w:val="20"/>
          <w:szCs w:val="20"/>
        </w:rPr>
        <w:t>Bolivia, Ecuador, Venezuela</w:t>
      </w:r>
      <w:r>
        <w:rPr>
          <w:rFonts w:ascii="Times New Roman" w:hAnsi="Times New Roman" w:cs="Times New Roman"/>
          <w:sz w:val="20"/>
          <w:szCs w:val="20"/>
        </w:rPr>
        <w:t>, Nicaragua for example)</w:t>
      </w:r>
      <w:r w:rsidRPr="00620EA9">
        <w:rPr>
          <w:rFonts w:ascii="Times New Roman" w:hAnsi="Times New Roman" w:cs="Times New Roman"/>
          <w:sz w:val="20"/>
          <w:szCs w:val="20"/>
        </w:rPr>
        <w:t xml:space="preserve"> </w:t>
      </w:r>
      <w:r>
        <w:rPr>
          <w:rFonts w:ascii="Times New Roman" w:hAnsi="Times New Roman" w:cs="Times New Roman"/>
          <w:sz w:val="20"/>
          <w:szCs w:val="20"/>
        </w:rPr>
        <w:t>than in others but even some of those countries (Brazil, Chile, Uruguay for example</w:t>
      </w:r>
      <w:r w:rsidR="00BD66B7">
        <w:rPr>
          <w:rFonts w:ascii="Times New Roman" w:hAnsi="Times New Roman" w:cs="Times New Roman"/>
          <w:sz w:val="20"/>
          <w:szCs w:val="20"/>
        </w:rPr>
        <w:t>) have seen</w:t>
      </w:r>
      <w:r>
        <w:rPr>
          <w:rFonts w:ascii="Times New Roman" w:hAnsi="Times New Roman" w:cs="Times New Roman"/>
          <w:sz w:val="20"/>
          <w:szCs w:val="20"/>
        </w:rPr>
        <w:t xml:space="preserve"> a leftward turn that has consistently critiqued the excesses of the neoliberal revolution</w:t>
      </w:r>
      <w:r w:rsidR="00B8144F">
        <w:rPr>
          <w:rFonts w:ascii="Times New Roman" w:hAnsi="Times New Roman" w:cs="Times New Roman"/>
          <w:sz w:val="20"/>
          <w:szCs w:val="20"/>
        </w:rPr>
        <w:t xml:space="preserve"> and its</w:t>
      </w:r>
      <w:r>
        <w:rPr>
          <w:rFonts w:ascii="Times New Roman" w:hAnsi="Times New Roman" w:cs="Times New Roman"/>
          <w:sz w:val="20"/>
          <w:szCs w:val="20"/>
        </w:rPr>
        <w:t xml:space="preserve"> profound human costs in t</w:t>
      </w:r>
      <w:r w:rsidR="00B8144F">
        <w:rPr>
          <w:rFonts w:ascii="Times New Roman" w:hAnsi="Times New Roman" w:cs="Times New Roman"/>
          <w:sz w:val="20"/>
          <w:szCs w:val="20"/>
        </w:rPr>
        <w:t>erms of poverty and inequality. In some of those countries, notably in Chile, the battle of ideas betwe</w:t>
      </w:r>
      <w:r w:rsidR="00B8144F" w:rsidRPr="00592341">
        <w:rPr>
          <w:rFonts w:ascii="Times New Roman" w:hAnsi="Times New Roman" w:cs="Times New Roman"/>
          <w:sz w:val="20"/>
          <w:szCs w:val="20"/>
        </w:rPr>
        <w:t>en past a</w:t>
      </w:r>
      <w:r w:rsidR="00B8144F">
        <w:rPr>
          <w:rFonts w:ascii="Times New Roman" w:hAnsi="Times New Roman" w:cs="Times New Roman"/>
          <w:sz w:val="20"/>
          <w:szCs w:val="20"/>
        </w:rPr>
        <w:t>nd present is identifiable in the</w:t>
      </w:r>
      <w:r w:rsidR="00B8144F" w:rsidRPr="00592341">
        <w:rPr>
          <w:rFonts w:ascii="Times New Roman" w:hAnsi="Times New Roman" w:cs="Times New Roman"/>
          <w:sz w:val="20"/>
          <w:szCs w:val="20"/>
        </w:rPr>
        <w:t xml:space="preserve"> st</w:t>
      </w:r>
      <w:r w:rsidR="00B8144F">
        <w:rPr>
          <w:rFonts w:ascii="Times New Roman" w:hAnsi="Times New Roman" w:cs="Times New Roman"/>
          <w:sz w:val="20"/>
          <w:szCs w:val="20"/>
        </w:rPr>
        <w:t xml:space="preserve">udent revolts over funding of higher education that marked much of Piñera’s term in office and were partly responsible for the </w:t>
      </w:r>
      <w:r w:rsidR="001B2FC8">
        <w:rPr>
          <w:rFonts w:ascii="Times New Roman" w:hAnsi="Times New Roman" w:cs="Times New Roman"/>
          <w:sz w:val="20"/>
          <w:szCs w:val="20"/>
        </w:rPr>
        <w:t xml:space="preserve">recent </w:t>
      </w:r>
      <w:r w:rsidR="00B8144F">
        <w:rPr>
          <w:rFonts w:ascii="Times New Roman" w:hAnsi="Times New Roman" w:cs="Times New Roman"/>
          <w:sz w:val="20"/>
          <w:szCs w:val="20"/>
        </w:rPr>
        <w:t>return of Bachelet.</w:t>
      </w:r>
      <w:r w:rsidR="006652EC">
        <w:rPr>
          <w:rFonts w:ascii="Times New Roman" w:hAnsi="Times New Roman" w:cs="Times New Roman"/>
          <w:sz w:val="20"/>
          <w:szCs w:val="20"/>
        </w:rPr>
        <w:t xml:space="preserve"> This critique of the neoliberal model of development was led in cases by social movements that have greatly increased their influence in governance across the region</w:t>
      </w:r>
      <w:r w:rsidR="007F3F9B">
        <w:rPr>
          <w:rFonts w:ascii="Times New Roman" w:hAnsi="Times New Roman" w:cs="Times New Roman"/>
          <w:sz w:val="20"/>
          <w:szCs w:val="20"/>
        </w:rPr>
        <w:t>, including in the in</w:t>
      </w:r>
      <w:r w:rsidR="007F3F9B" w:rsidRPr="007F3F9B">
        <w:rPr>
          <w:rFonts w:ascii="Times New Roman" w:hAnsi="Times New Roman" w:cs="Times New Roman"/>
          <w:sz w:val="20"/>
          <w:szCs w:val="20"/>
        </w:rPr>
        <w:t>sertion of new forms of indigenous knowledge (suma qamaña) and understandings of wellbeing (Farah and Vasapollo 2011)</w:t>
      </w:r>
      <w:r w:rsidR="006652EC" w:rsidRPr="007F3F9B">
        <w:rPr>
          <w:rFonts w:ascii="Times New Roman" w:hAnsi="Times New Roman" w:cs="Times New Roman"/>
          <w:sz w:val="20"/>
          <w:szCs w:val="20"/>
        </w:rPr>
        <w:t>. Finally, these new governments have showed a strong preference for similar welfare</w:t>
      </w:r>
      <w:r w:rsidR="006652EC">
        <w:rPr>
          <w:rFonts w:ascii="Times New Roman" w:hAnsi="Times New Roman" w:cs="Times New Roman"/>
          <w:sz w:val="20"/>
          <w:szCs w:val="20"/>
        </w:rPr>
        <w:t xml:space="preserve"> paths and for new regionalisation processes with strong social welfare interest</w:t>
      </w:r>
      <w:r w:rsidR="001B2FC8">
        <w:rPr>
          <w:rFonts w:ascii="Times New Roman" w:hAnsi="Times New Roman" w:cs="Times New Roman"/>
          <w:sz w:val="20"/>
          <w:szCs w:val="20"/>
        </w:rPr>
        <w:t>s</w:t>
      </w:r>
      <w:r w:rsidR="006652EC">
        <w:rPr>
          <w:rFonts w:ascii="Times New Roman" w:hAnsi="Times New Roman" w:cs="Times New Roman"/>
          <w:sz w:val="20"/>
          <w:szCs w:val="20"/>
        </w:rPr>
        <w:t xml:space="preserve"> and mandates. These are reviewed in turn</w:t>
      </w:r>
      <w:r w:rsidR="00916D3E">
        <w:rPr>
          <w:rFonts w:ascii="Times New Roman" w:hAnsi="Times New Roman" w:cs="Times New Roman"/>
          <w:sz w:val="20"/>
          <w:szCs w:val="20"/>
        </w:rPr>
        <w:t xml:space="preserve"> and outlined in table 2</w:t>
      </w:r>
      <w:r w:rsidR="006652EC">
        <w:rPr>
          <w:rFonts w:ascii="Times New Roman" w:hAnsi="Times New Roman" w:cs="Times New Roman"/>
          <w:sz w:val="20"/>
          <w:szCs w:val="20"/>
        </w:rPr>
        <w:t>.</w:t>
      </w:r>
    </w:p>
    <w:p w:rsidR="00CB7276" w:rsidRPr="00CB7276" w:rsidRDefault="00CB7276" w:rsidP="00B8144F">
      <w:pPr>
        <w:spacing w:line="240" w:lineRule="auto"/>
        <w:rPr>
          <w:rFonts w:ascii="Times New Roman" w:hAnsi="Times New Roman" w:cs="Times New Roman"/>
          <w:i/>
          <w:sz w:val="20"/>
          <w:szCs w:val="20"/>
        </w:rPr>
      </w:pPr>
      <w:r w:rsidRPr="00CB7276">
        <w:rPr>
          <w:rFonts w:ascii="Times New Roman" w:hAnsi="Times New Roman" w:cs="Times New Roman"/>
          <w:i/>
          <w:sz w:val="20"/>
          <w:szCs w:val="20"/>
        </w:rPr>
        <w:lastRenderedPageBreak/>
        <w:t>Conditional cash transfers</w:t>
      </w:r>
    </w:p>
    <w:p w:rsidR="00BD1DAB" w:rsidRDefault="00BD1DAB" w:rsidP="00957309">
      <w:pPr>
        <w:spacing w:line="240" w:lineRule="auto"/>
        <w:rPr>
          <w:rFonts w:ascii="Times New Roman" w:hAnsi="Times New Roman" w:cs="Times New Roman"/>
          <w:sz w:val="20"/>
          <w:szCs w:val="20"/>
        </w:rPr>
      </w:pPr>
      <w:r>
        <w:rPr>
          <w:rFonts w:ascii="Times New Roman" w:hAnsi="Times New Roman" w:cs="Times New Roman"/>
          <w:sz w:val="20"/>
          <w:szCs w:val="20"/>
        </w:rPr>
        <w:t>One key justification of the transition to an informal conservative welfare regime in the 1980s and 1990s was the argument advanced and defended by international lending institutions such as the IMF, the Interamerican Development Bank (IADB) and the WB</w:t>
      </w:r>
      <w:r w:rsidR="00871C11">
        <w:rPr>
          <w:rFonts w:ascii="Times New Roman" w:hAnsi="Times New Roman" w:cs="Times New Roman"/>
          <w:sz w:val="20"/>
          <w:szCs w:val="20"/>
        </w:rPr>
        <w:t>. They suggested that state sponsored welfare provision essentially distorted the marketplace and the incentive for people to save and work</w:t>
      </w:r>
      <w:r w:rsidR="00631F0E">
        <w:rPr>
          <w:rFonts w:ascii="Times New Roman" w:hAnsi="Times New Roman" w:cs="Times New Roman"/>
          <w:sz w:val="20"/>
          <w:szCs w:val="20"/>
        </w:rPr>
        <w:t>, opening the doors to privatised, reductionist welfare provision justified on the basis of individual self-reliance and market forms of provision. Representing a victory of the marketplace at the expense of state intervention in welfare, this period left the majority of the population unprotected from the vagaries of the market and exposed to increasing levels of poverty</w:t>
      </w:r>
      <w:r w:rsidR="00186DE9">
        <w:rPr>
          <w:rFonts w:ascii="Times New Roman" w:hAnsi="Times New Roman" w:cs="Times New Roman"/>
          <w:sz w:val="20"/>
          <w:szCs w:val="20"/>
        </w:rPr>
        <w:t xml:space="preserve"> and income inequality</w:t>
      </w:r>
      <w:r w:rsidR="001B2FC8">
        <w:rPr>
          <w:rFonts w:ascii="Times New Roman" w:hAnsi="Times New Roman" w:cs="Times New Roman"/>
          <w:sz w:val="20"/>
          <w:szCs w:val="20"/>
        </w:rPr>
        <w:t xml:space="preserve"> (</w:t>
      </w:r>
      <w:r w:rsidR="007F3F9B">
        <w:rPr>
          <w:rFonts w:ascii="Times New Roman" w:hAnsi="Times New Roman" w:cs="Times New Roman"/>
          <w:sz w:val="20"/>
          <w:szCs w:val="20"/>
        </w:rPr>
        <w:t>Arze and Kruse 2004</w:t>
      </w:r>
      <w:r w:rsidR="001B2FC8">
        <w:rPr>
          <w:rFonts w:ascii="Times New Roman" w:hAnsi="Times New Roman" w:cs="Times New Roman"/>
          <w:sz w:val="20"/>
          <w:szCs w:val="20"/>
        </w:rPr>
        <w:t>)</w:t>
      </w:r>
      <w:r w:rsidR="00631F0E">
        <w:rPr>
          <w:rFonts w:ascii="Times New Roman" w:hAnsi="Times New Roman" w:cs="Times New Roman"/>
          <w:sz w:val="20"/>
          <w:szCs w:val="20"/>
        </w:rPr>
        <w:t>.</w:t>
      </w:r>
    </w:p>
    <w:p w:rsidR="001B2FC8" w:rsidRDefault="00631F0E" w:rsidP="001B2FC8">
      <w:pPr>
        <w:spacing w:line="240" w:lineRule="auto"/>
        <w:rPr>
          <w:rFonts w:ascii="Times New Roman" w:hAnsi="Times New Roman" w:cs="Times New Roman"/>
          <w:sz w:val="20"/>
          <w:szCs w:val="20"/>
        </w:rPr>
      </w:pPr>
      <w:r w:rsidRPr="0092169F">
        <w:rPr>
          <w:rFonts w:ascii="Times New Roman" w:hAnsi="Times New Roman" w:cs="Times New Roman"/>
          <w:sz w:val="20"/>
          <w:szCs w:val="20"/>
        </w:rPr>
        <w:t xml:space="preserve">A key characteristic of the period that begins with the new century is that </w:t>
      </w:r>
      <w:r w:rsidR="00186DE9" w:rsidRPr="0092169F">
        <w:rPr>
          <w:rFonts w:ascii="Times New Roman" w:hAnsi="Times New Roman" w:cs="Times New Roman"/>
          <w:sz w:val="20"/>
          <w:szCs w:val="20"/>
        </w:rPr>
        <w:t xml:space="preserve">the ideological transition to a ‘post-neoliberal’ period has not been accompanied by the eradication or erosion of private forms of provision and insurance. On the contrary, these forms of provision constitute </w:t>
      </w:r>
      <w:r w:rsidR="0092169F" w:rsidRPr="0092169F">
        <w:rPr>
          <w:rFonts w:ascii="Times New Roman" w:hAnsi="Times New Roman" w:cs="Times New Roman"/>
          <w:sz w:val="20"/>
          <w:szCs w:val="20"/>
        </w:rPr>
        <w:t xml:space="preserve">a fundamental pillar of the welfare mix in all Latin American countries. Instead, governments across the region have relied heavily in different forms of public expenditure on mass programmes </w:t>
      </w:r>
      <w:r w:rsidR="0092169F">
        <w:rPr>
          <w:rFonts w:ascii="Times New Roman" w:hAnsi="Times New Roman" w:cs="Times New Roman"/>
          <w:sz w:val="20"/>
          <w:szCs w:val="20"/>
        </w:rPr>
        <w:t>that includes s</w:t>
      </w:r>
      <w:r w:rsidR="0092169F" w:rsidRPr="0092169F">
        <w:rPr>
          <w:rFonts w:ascii="Times New Roman" w:hAnsi="Times New Roman" w:cs="Times New Roman"/>
          <w:sz w:val="20"/>
          <w:szCs w:val="20"/>
        </w:rPr>
        <w:t>ocial spending in the form of subsidies for gas</w:t>
      </w:r>
      <w:r w:rsidR="0092169F">
        <w:rPr>
          <w:rFonts w:ascii="Times New Roman" w:hAnsi="Times New Roman" w:cs="Times New Roman"/>
          <w:sz w:val="20"/>
          <w:szCs w:val="20"/>
        </w:rPr>
        <w:t xml:space="preserve"> (Bolivia and Argentina)</w:t>
      </w:r>
      <w:r w:rsidR="0092169F" w:rsidRPr="0092169F">
        <w:rPr>
          <w:rFonts w:ascii="Times New Roman" w:hAnsi="Times New Roman" w:cs="Times New Roman"/>
          <w:sz w:val="20"/>
          <w:szCs w:val="20"/>
        </w:rPr>
        <w:t>,</w:t>
      </w:r>
      <w:r w:rsidR="0092169F">
        <w:rPr>
          <w:rFonts w:ascii="Times New Roman" w:hAnsi="Times New Roman" w:cs="Times New Roman"/>
          <w:sz w:val="20"/>
          <w:szCs w:val="20"/>
        </w:rPr>
        <w:t xml:space="preserve"> Petrol (Venezuela and Bolivia) electricity and</w:t>
      </w:r>
      <w:r w:rsidR="0092169F" w:rsidRPr="0092169F">
        <w:rPr>
          <w:rFonts w:ascii="Times New Roman" w:hAnsi="Times New Roman" w:cs="Times New Roman"/>
          <w:sz w:val="20"/>
          <w:szCs w:val="20"/>
        </w:rPr>
        <w:t xml:space="preserve"> transport (Argentina)</w:t>
      </w:r>
      <w:r w:rsidR="0092169F">
        <w:rPr>
          <w:rFonts w:ascii="Times New Roman" w:hAnsi="Times New Roman" w:cs="Times New Roman"/>
          <w:sz w:val="20"/>
          <w:szCs w:val="20"/>
        </w:rPr>
        <w:t xml:space="preserve">. In addition to this pro-poor expenditure, governments across the region have favoured </w:t>
      </w:r>
      <w:r w:rsidR="001B2FC8">
        <w:rPr>
          <w:rFonts w:ascii="Times New Roman" w:hAnsi="Times New Roman" w:cs="Times New Roman"/>
          <w:sz w:val="20"/>
          <w:szCs w:val="20"/>
        </w:rPr>
        <w:t xml:space="preserve">a growing tendency for the expansion of universal forms of provision in health and education principally. </w:t>
      </w:r>
      <w:r w:rsidR="001B2FC8" w:rsidRPr="001B2FC8">
        <w:rPr>
          <w:rFonts w:ascii="Times New Roman" w:hAnsi="Times New Roman" w:cs="Times New Roman"/>
          <w:sz w:val="20"/>
          <w:szCs w:val="20"/>
        </w:rPr>
        <w:t xml:space="preserve">However, conditional cash transfers </w:t>
      </w:r>
      <w:r w:rsidR="004E2447">
        <w:rPr>
          <w:rFonts w:ascii="Times New Roman" w:hAnsi="Times New Roman" w:cs="Times New Roman"/>
          <w:sz w:val="20"/>
          <w:szCs w:val="20"/>
        </w:rPr>
        <w:t xml:space="preserve">and social support systems </w:t>
      </w:r>
      <w:r w:rsidR="001B2FC8">
        <w:rPr>
          <w:rFonts w:ascii="Times New Roman" w:hAnsi="Times New Roman" w:cs="Times New Roman"/>
          <w:sz w:val="20"/>
          <w:szCs w:val="20"/>
        </w:rPr>
        <w:t xml:space="preserve">have been </w:t>
      </w:r>
      <w:r w:rsidR="001B2FC8" w:rsidRPr="001B2FC8">
        <w:rPr>
          <w:rFonts w:ascii="Times New Roman" w:hAnsi="Times New Roman" w:cs="Times New Roman"/>
          <w:sz w:val="20"/>
          <w:szCs w:val="20"/>
        </w:rPr>
        <w:t xml:space="preserve">the </w:t>
      </w:r>
      <w:r w:rsidR="001B2FC8">
        <w:rPr>
          <w:rFonts w:ascii="Times New Roman" w:hAnsi="Times New Roman" w:cs="Times New Roman"/>
          <w:sz w:val="20"/>
          <w:szCs w:val="20"/>
        </w:rPr>
        <w:t xml:space="preserve">main staple of welfare forms </w:t>
      </w:r>
      <w:r w:rsidR="001B2FC8" w:rsidRPr="001B2FC8">
        <w:rPr>
          <w:rFonts w:ascii="Times New Roman" w:hAnsi="Times New Roman" w:cs="Times New Roman"/>
          <w:sz w:val="20"/>
          <w:szCs w:val="20"/>
        </w:rPr>
        <w:t xml:space="preserve">of provision </w:t>
      </w:r>
      <w:r w:rsidR="001B2FC8">
        <w:rPr>
          <w:rFonts w:ascii="Times New Roman" w:hAnsi="Times New Roman" w:cs="Times New Roman"/>
          <w:sz w:val="20"/>
          <w:szCs w:val="20"/>
        </w:rPr>
        <w:t>for Latin American governments in the last decade</w:t>
      </w:r>
      <w:r w:rsidR="001B2FC8" w:rsidRPr="001B2FC8">
        <w:rPr>
          <w:rFonts w:ascii="Times New Roman" w:hAnsi="Times New Roman" w:cs="Times New Roman"/>
          <w:sz w:val="20"/>
          <w:szCs w:val="20"/>
        </w:rPr>
        <w:t>, almos</w:t>
      </w:r>
      <w:r w:rsidR="001B2FC8">
        <w:rPr>
          <w:rFonts w:ascii="Times New Roman" w:hAnsi="Times New Roman" w:cs="Times New Roman"/>
          <w:sz w:val="20"/>
          <w:szCs w:val="20"/>
        </w:rPr>
        <w:t>t regard</w:t>
      </w:r>
      <w:r w:rsidR="001B2FC8" w:rsidRPr="001B2FC8">
        <w:rPr>
          <w:rFonts w:ascii="Times New Roman" w:hAnsi="Times New Roman" w:cs="Times New Roman"/>
          <w:sz w:val="20"/>
          <w:szCs w:val="20"/>
        </w:rPr>
        <w:t>less</w:t>
      </w:r>
      <w:r w:rsidR="001B2FC8">
        <w:rPr>
          <w:rFonts w:ascii="Times New Roman" w:hAnsi="Times New Roman" w:cs="Times New Roman"/>
          <w:sz w:val="20"/>
          <w:szCs w:val="20"/>
        </w:rPr>
        <w:t xml:space="preserve"> o</w:t>
      </w:r>
      <w:r w:rsidR="001B2FC8" w:rsidRPr="001B2FC8">
        <w:rPr>
          <w:rFonts w:ascii="Times New Roman" w:hAnsi="Times New Roman" w:cs="Times New Roman"/>
          <w:sz w:val="20"/>
          <w:szCs w:val="20"/>
        </w:rPr>
        <w:t xml:space="preserve">f </w:t>
      </w:r>
      <w:r w:rsidR="001B2FC8">
        <w:rPr>
          <w:rFonts w:ascii="Times New Roman" w:hAnsi="Times New Roman" w:cs="Times New Roman"/>
          <w:sz w:val="20"/>
          <w:szCs w:val="20"/>
        </w:rPr>
        <w:t>ideological persuasion.</w:t>
      </w:r>
    </w:p>
    <w:p w:rsidR="002D6D91" w:rsidRPr="00BA684D" w:rsidRDefault="001B2FC8" w:rsidP="002D6D91">
      <w:pPr>
        <w:spacing w:line="240" w:lineRule="auto"/>
        <w:rPr>
          <w:rFonts w:ascii="Times New Roman" w:hAnsi="Times New Roman" w:cs="Times New Roman"/>
          <w:sz w:val="20"/>
          <w:szCs w:val="20"/>
        </w:rPr>
      </w:pPr>
      <w:r>
        <w:rPr>
          <w:rFonts w:ascii="Times New Roman" w:hAnsi="Times New Roman" w:cs="Times New Roman"/>
          <w:sz w:val="20"/>
          <w:szCs w:val="20"/>
        </w:rPr>
        <w:t>Conditional cash transfers</w:t>
      </w:r>
      <w:r w:rsidR="002D6D91">
        <w:rPr>
          <w:rFonts w:ascii="Times New Roman" w:hAnsi="Times New Roman" w:cs="Times New Roman"/>
          <w:sz w:val="20"/>
          <w:szCs w:val="20"/>
        </w:rPr>
        <w:t xml:space="preserve"> are </w:t>
      </w:r>
      <w:r w:rsidR="00BE43F9">
        <w:rPr>
          <w:rFonts w:ascii="Times New Roman" w:hAnsi="Times New Roman" w:cs="Times New Roman"/>
          <w:sz w:val="20"/>
          <w:szCs w:val="20"/>
        </w:rPr>
        <w:t xml:space="preserve">non-contributory </w:t>
      </w:r>
      <w:r w:rsidR="002D6D91">
        <w:rPr>
          <w:rFonts w:ascii="Times New Roman" w:hAnsi="Times New Roman" w:cs="Times New Roman"/>
          <w:sz w:val="20"/>
          <w:szCs w:val="20"/>
        </w:rPr>
        <w:t>social welfare programmes that provide financial support to poor families, often in exchange for meeting certain behavioural criteria that is normally associated with participation in other forms of services, be it school or health care attendance</w:t>
      </w:r>
      <w:r w:rsidR="00BE43F9">
        <w:rPr>
          <w:rFonts w:ascii="Times New Roman" w:hAnsi="Times New Roman" w:cs="Times New Roman"/>
          <w:sz w:val="20"/>
          <w:szCs w:val="20"/>
        </w:rPr>
        <w:t xml:space="preserve"> or nutritional programmes for children or mothers</w:t>
      </w:r>
      <w:r w:rsidR="002D6D91">
        <w:rPr>
          <w:rFonts w:ascii="Times New Roman" w:hAnsi="Times New Roman" w:cs="Times New Roman"/>
          <w:sz w:val="20"/>
          <w:szCs w:val="20"/>
        </w:rPr>
        <w:t xml:space="preserve">. </w:t>
      </w:r>
      <w:r w:rsidR="002821F0">
        <w:rPr>
          <w:rFonts w:ascii="Times New Roman" w:hAnsi="Times New Roman" w:cs="Times New Roman"/>
          <w:sz w:val="20"/>
          <w:szCs w:val="20"/>
        </w:rPr>
        <w:t xml:space="preserve">For example, in Bolivia, the </w:t>
      </w:r>
      <w:r w:rsidR="002821F0" w:rsidRPr="002821F0">
        <w:rPr>
          <w:rFonts w:ascii="Times New Roman" w:hAnsi="Times New Roman" w:cs="Times New Roman"/>
          <w:i/>
          <w:sz w:val="20"/>
          <w:szCs w:val="20"/>
        </w:rPr>
        <w:t>bono Juancito Pinto</w:t>
      </w:r>
      <w:r w:rsidR="002821F0">
        <w:rPr>
          <w:rFonts w:ascii="Times New Roman" w:hAnsi="Times New Roman" w:cs="Times New Roman"/>
          <w:sz w:val="20"/>
          <w:szCs w:val="20"/>
        </w:rPr>
        <w:t xml:space="preserve"> (2006)</w:t>
      </w:r>
      <w:r w:rsidR="002D6D91">
        <w:rPr>
          <w:rFonts w:ascii="Times New Roman" w:hAnsi="Times New Roman" w:cs="Times New Roman"/>
          <w:sz w:val="20"/>
          <w:szCs w:val="20"/>
        </w:rPr>
        <w:t xml:space="preserve"> </w:t>
      </w:r>
      <w:r w:rsidR="002821F0">
        <w:rPr>
          <w:rFonts w:ascii="Times New Roman" w:hAnsi="Times New Roman" w:cs="Times New Roman"/>
          <w:sz w:val="20"/>
          <w:szCs w:val="20"/>
        </w:rPr>
        <w:t xml:space="preserve">is a basic payment to children on condition of meeting minimum school attendance targets whereas the </w:t>
      </w:r>
      <w:r w:rsidR="002821F0" w:rsidRPr="002821F0">
        <w:rPr>
          <w:rFonts w:ascii="Times New Roman" w:hAnsi="Times New Roman" w:cs="Times New Roman"/>
          <w:i/>
          <w:sz w:val="20"/>
          <w:szCs w:val="20"/>
        </w:rPr>
        <w:t>bono Juana Azurduy</w:t>
      </w:r>
      <w:r w:rsidR="002821F0">
        <w:rPr>
          <w:rFonts w:ascii="Times New Roman" w:hAnsi="Times New Roman" w:cs="Times New Roman"/>
          <w:sz w:val="20"/>
          <w:szCs w:val="20"/>
        </w:rPr>
        <w:t xml:space="preserve"> (2009) pays ex</w:t>
      </w:r>
      <w:r w:rsidR="00981B1B">
        <w:rPr>
          <w:rFonts w:ascii="Times New Roman" w:hAnsi="Times New Roman" w:cs="Times New Roman"/>
          <w:sz w:val="20"/>
          <w:szCs w:val="20"/>
        </w:rPr>
        <w:t>pecting mothers a small amount of money in exchange for attending pre and postnatal appointments with a state provided midwife</w:t>
      </w:r>
      <w:r w:rsidR="00BE43F9">
        <w:rPr>
          <w:rFonts w:ascii="Times New Roman" w:hAnsi="Times New Roman" w:cs="Times New Roman"/>
          <w:sz w:val="20"/>
          <w:szCs w:val="20"/>
        </w:rPr>
        <w:t>. They have been associated with great leaps in school attendance and with a reduction in child mortality</w:t>
      </w:r>
      <w:r w:rsidR="002821F0">
        <w:rPr>
          <w:rFonts w:ascii="Times New Roman" w:hAnsi="Times New Roman" w:cs="Times New Roman"/>
          <w:sz w:val="20"/>
          <w:szCs w:val="20"/>
        </w:rPr>
        <w:t xml:space="preserve"> (Artaraz 2012). </w:t>
      </w:r>
      <w:r w:rsidR="00AC5EC4">
        <w:rPr>
          <w:rFonts w:ascii="Times New Roman" w:hAnsi="Times New Roman" w:cs="Times New Roman"/>
          <w:sz w:val="20"/>
          <w:szCs w:val="20"/>
        </w:rPr>
        <w:t xml:space="preserve">In the case of Brazil’s </w:t>
      </w:r>
      <w:r w:rsidR="00AC5EC4" w:rsidRPr="00AC5EC4">
        <w:rPr>
          <w:rFonts w:ascii="Times New Roman" w:hAnsi="Times New Roman" w:cs="Times New Roman"/>
          <w:i/>
          <w:sz w:val="20"/>
          <w:szCs w:val="20"/>
        </w:rPr>
        <w:t>bolsa familia</w:t>
      </w:r>
      <w:r w:rsidR="00AC5EC4">
        <w:rPr>
          <w:rFonts w:ascii="Times New Roman" w:hAnsi="Times New Roman" w:cs="Times New Roman"/>
          <w:sz w:val="20"/>
          <w:szCs w:val="20"/>
        </w:rPr>
        <w:t>, the benefit pays a certain amount to the head of the household with per capita incomes below $56USD with top-ups available for every vaccinated child and every child attending school. These programmes</w:t>
      </w:r>
      <w:r w:rsidR="002D6D91">
        <w:rPr>
          <w:rFonts w:ascii="Times New Roman" w:hAnsi="Times New Roman" w:cs="Times New Roman"/>
          <w:sz w:val="20"/>
          <w:szCs w:val="20"/>
        </w:rPr>
        <w:t xml:space="preserve"> aim to reduce poverty</w:t>
      </w:r>
      <w:r w:rsidR="00981B1B">
        <w:rPr>
          <w:rFonts w:ascii="Times New Roman" w:hAnsi="Times New Roman" w:cs="Times New Roman"/>
          <w:sz w:val="20"/>
          <w:szCs w:val="20"/>
        </w:rPr>
        <w:t xml:space="preserve">, </w:t>
      </w:r>
      <w:r w:rsidR="002D6D91">
        <w:rPr>
          <w:rFonts w:ascii="Times New Roman" w:hAnsi="Times New Roman" w:cs="Times New Roman"/>
          <w:sz w:val="20"/>
          <w:szCs w:val="20"/>
        </w:rPr>
        <w:t>break the perpetuation of poverty in the same social groups</w:t>
      </w:r>
      <w:r w:rsidR="00981B1B">
        <w:rPr>
          <w:rFonts w:ascii="Times New Roman" w:hAnsi="Times New Roman" w:cs="Times New Roman"/>
          <w:sz w:val="20"/>
          <w:szCs w:val="20"/>
        </w:rPr>
        <w:t xml:space="preserve"> by</w:t>
      </w:r>
      <w:r w:rsidR="002D6D91">
        <w:rPr>
          <w:rFonts w:ascii="Times New Roman" w:hAnsi="Times New Roman" w:cs="Times New Roman"/>
          <w:sz w:val="20"/>
          <w:szCs w:val="20"/>
        </w:rPr>
        <w:t xml:space="preserve"> increasing social mobility</w:t>
      </w:r>
      <w:r w:rsidR="00AC5EC4">
        <w:rPr>
          <w:rFonts w:ascii="Times New Roman" w:hAnsi="Times New Roman" w:cs="Times New Roman"/>
          <w:sz w:val="20"/>
          <w:szCs w:val="20"/>
        </w:rPr>
        <w:t>,</w:t>
      </w:r>
      <w:r w:rsidR="00981B1B">
        <w:rPr>
          <w:rFonts w:ascii="Times New Roman" w:hAnsi="Times New Roman" w:cs="Times New Roman"/>
          <w:sz w:val="20"/>
          <w:szCs w:val="20"/>
        </w:rPr>
        <w:t xml:space="preserve"> bring</w:t>
      </w:r>
      <w:r w:rsidR="00BE43F9">
        <w:rPr>
          <w:rFonts w:ascii="Times New Roman" w:hAnsi="Times New Roman" w:cs="Times New Roman"/>
          <w:sz w:val="20"/>
          <w:szCs w:val="20"/>
        </w:rPr>
        <w:t>ing</w:t>
      </w:r>
      <w:r w:rsidR="00981B1B">
        <w:rPr>
          <w:rFonts w:ascii="Times New Roman" w:hAnsi="Times New Roman" w:cs="Times New Roman"/>
          <w:sz w:val="20"/>
          <w:szCs w:val="20"/>
        </w:rPr>
        <w:t xml:space="preserve"> socially excluded groups into contact welfare services</w:t>
      </w:r>
      <w:r w:rsidR="002D6D91">
        <w:rPr>
          <w:rFonts w:ascii="Times New Roman" w:hAnsi="Times New Roman" w:cs="Times New Roman"/>
          <w:sz w:val="20"/>
          <w:szCs w:val="20"/>
        </w:rPr>
        <w:t xml:space="preserve">. Pioneered in Mexico with the </w:t>
      </w:r>
      <w:r w:rsidR="002D6D91" w:rsidRPr="002D6D91">
        <w:rPr>
          <w:rFonts w:ascii="Times New Roman" w:hAnsi="Times New Roman" w:cs="Times New Roman"/>
          <w:i/>
          <w:sz w:val="20"/>
          <w:szCs w:val="20"/>
        </w:rPr>
        <w:t xml:space="preserve">Oportunidades </w:t>
      </w:r>
      <w:r w:rsidR="002D6D91">
        <w:rPr>
          <w:rFonts w:ascii="Times New Roman" w:hAnsi="Times New Roman" w:cs="Times New Roman"/>
          <w:sz w:val="20"/>
          <w:szCs w:val="20"/>
        </w:rPr>
        <w:t xml:space="preserve">programme and in Brazil with a number of programmes that would derive in the current </w:t>
      </w:r>
      <w:r w:rsidR="002D6D91" w:rsidRPr="002D6D91">
        <w:rPr>
          <w:rFonts w:ascii="Times New Roman" w:hAnsi="Times New Roman" w:cs="Times New Roman"/>
          <w:i/>
          <w:sz w:val="20"/>
          <w:szCs w:val="20"/>
        </w:rPr>
        <w:t>Bolsa familia</w:t>
      </w:r>
      <w:r w:rsidR="008753BE">
        <w:rPr>
          <w:rFonts w:ascii="Times New Roman" w:hAnsi="Times New Roman" w:cs="Times New Roman"/>
          <w:sz w:val="20"/>
          <w:szCs w:val="20"/>
        </w:rPr>
        <w:t xml:space="preserve"> (2003),</w:t>
      </w:r>
      <w:r w:rsidR="002D6D91">
        <w:rPr>
          <w:rFonts w:ascii="Times New Roman" w:hAnsi="Times New Roman" w:cs="Times New Roman"/>
          <w:sz w:val="20"/>
          <w:szCs w:val="20"/>
        </w:rPr>
        <w:t xml:space="preserve"> these </w:t>
      </w:r>
      <w:r w:rsidR="002D6D91" w:rsidRPr="002D6D91">
        <w:rPr>
          <w:rFonts w:ascii="Times New Roman" w:hAnsi="Times New Roman" w:cs="Times New Roman"/>
          <w:sz w:val="20"/>
          <w:szCs w:val="20"/>
        </w:rPr>
        <w:t>programmes have been in effect since the turn of the century and hav</w:t>
      </w:r>
      <w:r w:rsidR="002821F0">
        <w:rPr>
          <w:rFonts w:ascii="Times New Roman" w:hAnsi="Times New Roman" w:cs="Times New Roman"/>
          <w:sz w:val="20"/>
          <w:szCs w:val="20"/>
        </w:rPr>
        <w:t>e now spread to 19</w:t>
      </w:r>
      <w:r w:rsidR="002D6D91" w:rsidRPr="002D6D91">
        <w:rPr>
          <w:rFonts w:ascii="Times New Roman" w:hAnsi="Times New Roman" w:cs="Times New Roman"/>
          <w:sz w:val="20"/>
          <w:szCs w:val="20"/>
        </w:rPr>
        <w:t xml:space="preserve"> countries</w:t>
      </w:r>
      <w:r w:rsidR="002050CB">
        <w:rPr>
          <w:rFonts w:ascii="Times New Roman" w:hAnsi="Times New Roman" w:cs="Times New Roman"/>
          <w:sz w:val="20"/>
          <w:szCs w:val="20"/>
        </w:rPr>
        <w:t xml:space="preserve"> in the region, reaching 13</w:t>
      </w:r>
      <w:r w:rsidR="002D6D91" w:rsidRPr="002D6D91">
        <w:rPr>
          <w:rFonts w:ascii="Times New Roman" w:hAnsi="Times New Roman" w:cs="Times New Roman"/>
          <w:sz w:val="20"/>
          <w:szCs w:val="20"/>
        </w:rPr>
        <w:t>0 million people</w:t>
      </w:r>
      <w:r w:rsidR="00230CCC">
        <w:rPr>
          <w:rFonts w:ascii="Times New Roman" w:hAnsi="Times New Roman" w:cs="Times New Roman"/>
          <w:sz w:val="20"/>
          <w:szCs w:val="20"/>
        </w:rPr>
        <w:t>, re</w:t>
      </w:r>
      <w:r w:rsidR="002D6D91">
        <w:rPr>
          <w:rFonts w:ascii="Times New Roman" w:hAnsi="Times New Roman" w:cs="Times New Roman"/>
          <w:sz w:val="20"/>
          <w:szCs w:val="20"/>
        </w:rPr>
        <w:t>present</w:t>
      </w:r>
      <w:r w:rsidR="00230CCC">
        <w:rPr>
          <w:rFonts w:ascii="Times New Roman" w:hAnsi="Times New Roman" w:cs="Times New Roman"/>
          <w:sz w:val="20"/>
          <w:szCs w:val="20"/>
        </w:rPr>
        <w:t>ing</w:t>
      </w:r>
      <w:r w:rsidR="002D6D91">
        <w:rPr>
          <w:rFonts w:ascii="Times New Roman" w:hAnsi="Times New Roman" w:cs="Times New Roman"/>
          <w:sz w:val="20"/>
          <w:szCs w:val="20"/>
        </w:rPr>
        <w:t xml:space="preserve"> </w:t>
      </w:r>
      <w:r w:rsidR="002D6D91" w:rsidRPr="002D6D91">
        <w:rPr>
          <w:rFonts w:ascii="Times New Roman" w:hAnsi="Times New Roman" w:cs="Times New Roman"/>
          <w:sz w:val="20"/>
          <w:szCs w:val="20"/>
        </w:rPr>
        <w:t>20 percent of the Latin American population (</w:t>
      </w:r>
      <w:r w:rsidR="002D6D91" w:rsidRPr="00BA684D">
        <w:rPr>
          <w:rFonts w:ascii="Times New Roman" w:hAnsi="Times New Roman" w:cs="Times New Roman"/>
          <w:sz w:val="20"/>
          <w:szCs w:val="20"/>
        </w:rPr>
        <w:t xml:space="preserve">Cecchini, </w:t>
      </w:r>
      <w:r w:rsidR="002D6D91">
        <w:rPr>
          <w:rFonts w:ascii="Times New Roman" w:hAnsi="Times New Roman" w:cs="Times New Roman"/>
          <w:sz w:val="20"/>
          <w:szCs w:val="20"/>
        </w:rPr>
        <w:t xml:space="preserve">and Madariaga </w:t>
      </w:r>
      <w:r w:rsidR="002D6D91" w:rsidRPr="00BA684D">
        <w:rPr>
          <w:rFonts w:ascii="Times New Roman" w:hAnsi="Times New Roman" w:cs="Times New Roman"/>
          <w:sz w:val="20"/>
          <w:szCs w:val="20"/>
        </w:rPr>
        <w:t>2011)</w:t>
      </w:r>
      <w:r w:rsidR="002D6D91">
        <w:rPr>
          <w:rFonts w:ascii="Times New Roman" w:hAnsi="Times New Roman" w:cs="Times New Roman"/>
          <w:sz w:val="20"/>
          <w:szCs w:val="20"/>
        </w:rPr>
        <w:t>.</w:t>
      </w:r>
    </w:p>
    <w:p w:rsidR="00BE43F9" w:rsidRDefault="002D6D91" w:rsidP="002E6877">
      <w:pPr>
        <w:spacing w:line="240" w:lineRule="auto"/>
        <w:rPr>
          <w:rFonts w:ascii="Times New Roman" w:hAnsi="Times New Roman" w:cs="Times New Roman"/>
          <w:sz w:val="20"/>
          <w:szCs w:val="20"/>
        </w:rPr>
      </w:pPr>
      <w:r w:rsidRPr="002D6D91">
        <w:rPr>
          <w:rFonts w:ascii="Times New Roman" w:hAnsi="Times New Roman" w:cs="Times New Roman"/>
          <w:sz w:val="20"/>
          <w:szCs w:val="20"/>
        </w:rPr>
        <w:t>They represent a great deal of progress towards inclusive</w:t>
      </w:r>
      <w:r w:rsidR="00BE43F9">
        <w:rPr>
          <w:rFonts w:ascii="Times New Roman" w:hAnsi="Times New Roman" w:cs="Times New Roman"/>
          <w:sz w:val="20"/>
          <w:szCs w:val="20"/>
        </w:rPr>
        <w:t xml:space="preserve"> universal</w:t>
      </w:r>
      <w:r w:rsidRPr="002D6D91">
        <w:rPr>
          <w:rFonts w:ascii="Times New Roman" w:hAnsi="Times New Roman" w:cs="Times New Roman"/>
          <w:sz w:val="20"/>
          <w:szCs w:val="20"/>
        </w:rPr>
        <w:t xml:space="preserve"> social-protection systems</w:t>
      </w:r>
      <w:r w:rsidR="00BE43F9">
        <w:rPr>
          <w:rFonts w:ascii="Times New Roman" w:hAnsi="Times New Roman" w:cs="Times New Roman"/>
          <w:sz w:val="20"/>
          <w:szCs w:val="20"/>
        </w:rPr>
        <w:t xml:space="preserve"> available as entitlement</w:t>
      </w:r>
      <w:r>
        <w:rPr>
          <w:rFonts w:ascii="Times New Roman" w:hAnsi="Times New Roman" w:cs="Times New Roman"/>
          <w:sz w:val="20"/>
          <w:szCs w:val="20"/>
        </w:rPr>
        <w:t xml:space="preserve">. </w:t>
      </w:r>
      <w:r w:rsidR="00AC5EC4">
        <w:rPr>
          <w:rFonts w:ascii="Times New Roman" w:hAnsi="Times New Roman" w:cs="Times New Roman"/>
          <w:sz w:val="20"/>
          <w:szCs w:val="20"/>
        </w:rPr>
        <w:t xml:space="preserve">They are said to represent up to 20 percent of the beneficiaries’ income and have been </w:t>
      </w:r>
      <w:r w:rsidR="00230CCC">
        <w:rPr>
          <w:rFonts w:ascii="Times New Roman" w:hAnsi="Times New Roman" w:cs="Times New Roman"/>
          <w:sz w:val="20"/>
          <w:szCs w:val="20"/>
        </w:rPr>
        <w:t>credited with a significant distributive effect in the region and a consequent drop in income inequality (</w:t>
      </w:r>
      <w:r w:rsidR="00230CCC" w:rsidRPr="00BA684D">
        <w:rPr>
          <w:rFonts w:ascii="Times New Roman" w:hAnsi="Times New Roman" w:cs="Times New Roman"/>
          <w:sz w:val="20"/>
          <w:szCs w:val="20"/>
        </w:rPr>
        <w:t>Stampini</w:t>
      </w:r>
      <w:r w:rsidR="00230CCC">
        <w:rPr>
          <w:rFonts w:ascii="Times New Roman" w:hAnsi="Times New Roman" w:cs="Times New Roman"/>
          <w:sz w:val="20"/>
          <w:szCs w:val="20"/>
        </w:rPr>
        <w:t xml:space="preserve"> </w:t>
      </w:r>
      <w:r w:rsidR="00230CCC" w:rsidRPr="00BA684D">
        <w:rPr>
          <w:rFonts w:ascii="Times New Roman" w:hAnsi="Times New Roman" w:cs="Times New Roman"/>
          <w:sz w:val="20"/>
          <w:szCs w:val="20"/>
        </w:rPr>
        <w:t>and Tornarolli</w:t>
      </w:r>
      <w:r w:rsidR="00230CCC">
        <w:rPr>
          <w:rFonts w:ascii="Times New Roman" w:hAnsi="Times New Roman" w:cs="Times New Roman"/>
          <w:sz w:val="20"/>
          <w:szCs w:val="20"/>
        </w:rPr>
        <w:t xml:space="preserve"> </w:t>
      </w:r>
      <w:r w:rsidR="00230CCC" w:rsidRPr="00BA684D">
        <w:rPr>
          <w:rFonts w:ascii="Times New Roman" w:hAnsi="Times New Roman" w:cs="Times New Roman"/>
          <w:sz w:val="20"/>
          <w:szCs w:val="20"/>
        </w:rPr>
        <w:t>2012)</w:t>
      </w:r>
      <w:r w:rsidR="00230CCC">
        <w:rPr>
          <w:rFonts w:ascii="Times New Roman" w:hAnsi="Times New Roman" w:cs="Times New Roman"/>
          <w:sz w:val="20"/>
          <w:szCs w:val="20"/>
        </w:rPr>
        <w:t>.</w:t>
      </w:r>
      <w:r w:rsidR="002E6877">
        <w:rPr>
          <w:rFonts w:ascii="Times New Roman" w:hAnsi="Times New Roman" w:cs="Times New Roman"/>
          <w:sz w:val="20"/>
          <w:szCs w:val="20"/>
        </w:rPr>
        <w:t xml:space="preserve"> Another net effect they have had is to show the gaps in the delivery of universal services they encourage (such as health and education), highlighting the role still to be played by governments in the   provision of these services (</w:t>
      </w:r>
      <w:r w:rsidR="009658C3" w:rsidRPr="00BA684D">
        <w:rPr>
          <w:rFonts w:ascii="Times New Roman" w:hAnsi="Times New Roman" w:cs="Times New Roman"/>
          <w:sz w:val="20"/>
          <w:szCs w:val="20"/>
        </w:rPr>
        <w:t>Johannsen, Tejerina, and Glassman, 2009)</w:t>
      </w:r>
      <w:r w:rsidR="002E6877">
        <w:rPr>
          <w:rFonts w:ascii="Times New Roman" w:hAnsi="Times New Roman" w:cs="Times New Roman"/>
          <w:sz w:val="20"/>
          <w:szCs w:val="20"/>
        </w:rPr>
        <w:t>.</w:t>
      </w:r>
    </w:p>
    <w:p w:rsidR="00957309" w:rsidRDefault="001B2FC8" w:rsidP="00957309">
      <w:pPr>
        <w:spacing w:line="240" w:lineRule="auto"/>
        <w:rPr>
          <w:rFonts w:ascii="Times New Roman" w:hAnsi="Times New Roman" w:cs="Times New Roman"/>
          <w:sz w:val="20"/>
          <w:szCs w:val="20"/>
        </w:rPr>
      </w:pPr>
      <w:r>
        <w:rPr>
          <w:rFonts w:ascii="Times New Roman" w:hAnsi="Times New Roman" w:cs="Times New Roman"/>
          <w:sz w:val="20"/>
          <w:szCs w:val="20"/>
        </w:rPr>
        <w:t>A main claim in this paper is that the state has returned mainly as a provider of basic universal services and of conditional cash transfers to selected sections of society. This type of provision shares more with the social democratic distributive ideal than with the conservative type of provision it replaces. On the other hand, this newfound preference for state intervention is taking place in Latin America without challenging the neoliberal period’s preference for the privatisation of services, insurance provision and individualisation of risk, whilst the two are increasingly being considered complementary parts of a single system. This, for example, is the case with the current Bolivian pension reform</w:t>
      </w:r>
      <w:r w:rsidR="009658C3">
        <w:rPr>
          <w:rFonts w:ascii="Times New Roman" w:hAnsi="Times New Roman" w:cs="Times New Roman"/>
          <w:sz w:val="20"/>
          <w:szCs w:val="20"/>
        </w:rPr>
        <w:t xml:space="preserve"> whereby </w:t>
      </w:r>
      <w:r w:rsidR="009658C3" w:rsidRPr="009658C3">
        <w:rPr>
          <w:rFonts w:ascii="Times New Roman" w:hAnsi="Times New Roman" w:cs="Times New Roman"/>
          <w:i/>
          <w:sz w:val="20"/>
          <w:szCs w:val="20"/>
        </w:rPr>
        <w:t>Renta Dignidad</w:t>
      </w:r>
      <w:r w:rsidR="009658C3">
        <w:rPr>
          <w:rFonts w:ascii="Times New Roman" w:hAnsi="Times New Roman" w:cs="Times New Roman"/>
          <w:sz w:val="20"/>
          <w:szCs w:val="20"/>
        </w:rPr>
        <w:t>, a basic non-contributory pension available to all is portrayed as one part of a holistic income support system for the elderly that includes, in addition, an individual capitalisation pension plan (for the small minority of elderly who have access to them)</w:t>
      </w:r>
      <w:r w:rsidR="002E6877">
        <w:rPr>
          <w:rFonts w:ascii="Times New Roman" w:hAnsi="Times New Roman" w:cs="Times New Roman"/>
          <w:sz w:val="20"/>
          <w:szCs w:val="20"/>
        </w:rPr>
        <w:t xml:space="preserve"> introduced during the 1990s</w:t>
      </w:r>
      <w:r w:rsidR="009658C3">
        <w:rPr>
          <w:rFonts w:ascii="Times New Roman" w:hAnsi="Times New Roman" w:cs="Times New Roman"/>
          <w:sz w:val="20"/>
          <w:szCs w:val="20"/>
        </w:rPr>
        <w:t xml:space="preserve"> </w:t>
      </w:r>
      <w:r>
        <w:rPr>
          <w:rFonts w:ascii="Times New Roman" w:hAnsi="Times New Roman" w:cs="Times New Roman"/>
          <w:sz w:val="20"/>
          <w:szCs w:val="20"/>
        </w:rPr>
        <w:t xml:space="preserve"> (Lloyd-Sherlock and Artaraz 2014). This pragmatic coexistence between reductionist privatised insurance provisions introduced during</w:t>
      </w:r>
      <w:r w:rsidR="009658C3">
        <w:rPr>
          <w:rFonts w:ascii="Times New Roman" w:hAnsi="Times New Roman" w:cs="Times New Roman"/>
          <w:sz w:val="20"/>
          <w:szCs w:val="20"/>
        </w:rPr>
        <w:t xml:space="preserve"> the neoliberal period and a social pension that could be considered a conditional cash transfer in so far as it is non-contributory, is b</w:t>
      </w:r>
      <w:r>
        <w:rPr>
          <w:rFonts w:ascii="Times New Roman" w:hAnsi="Times New Roman" w:cs="Times New Roman"/>
          <w:sz w:val="20"/>
          <w:szCs w:val="20"/>
        </w:rPr>
        <w:t>eing referred to as a hybrid that shares elements that are characteristic of both liberal and social democratic welfare regimes.</w:t>
      </w:r>
      <w:r w:rsidR="009658C3">
        <w:rPr>
          <w:rFonts w:ascii="Times New Roman" w:hAnsi="Times New Roman" w:cs="Times New Roman"/>
          <w:sz w:val="20"/>
          <w:szCs w:val="20"/>
        </w:rPr>
        <w:t xml:space="preserve"> Thus, the c</w:t>
      </w:r>
      <w:r w:rsidR="00957309">
        <w:rPr>
          <w:rFonts w:ascii="Times New Roman" w:hAnsi="Times New Roman" w:cs="Times New Roman"/>
          <w:sz w:val="20"/>
          <w:szCs w:val="20"/>
        </w:rPr>
        <w:t xml:space="preserve">urrent </w:t>
      </w:r>
      <w:r w:rsidR="002E6877">
        <w:rPr>
          <w:rFonts w:ascii="Times New Roman" w:hAnsi="Times New Roman" w:cs="Times New Roman"/>
          <w:sz w:val="20"/>
          <w:szCs w:val="20"/>
        </w:rPr>
        <w:t>welfare regime</w:t>
      </w:r>
      <w:r w:rsidR="00957309">
        <w:rPr>
          <w:rFonts w:ascii="Times New Roman" w:hAnsi="Times New Roman" w:cs="Times New Roman"/>
          <w:sz w:val="20"/>
          <w:szCs w:val="20"/>
        </w:rPr>
        <w:t xml:space="preserve"> attempts to tie both models of provision to each other as a single one (</w:t>
      </w:r>
      <w:r w:rsidR="002E6877">
        <w:rPr>
          <w:rFonts w:ascii="Times New Roman" w:hAnsi="Times New Roman" w:cs="Times New Roman"/>
          <w:sz w:val="20"/>
          <w:szCs w:val="20"/>
        </w:rPr>
        <w:t xml:space="preserve">in the case of the </w:t>
      </w:r>
      <w:r w:rsidR="00957309">
        <w:rPr>
          <w:rFonts w:ascii="Times New Roman" w:hAnsi="Times New Roman" w:cs="Times New Roman"/>
          <w:sz w:val="20"/>
          <w:szCs w:val="20"/>
        </w:rPr>
        <w:t xml:space="preserve">Bolivian pension </w:t>
      </w:r>
      <w:r w:rsidR="002E6877">
        <w:rPr>
          <w:rFonts w:ascii="Times New Roman" w:hAnsi="Times New Roman" w:cs="Times New Roman"/>
          <w:sz w:val="20"/>
          <w:szCs w:val="20"/>
        </w:rPr>
        <w:t>system, there is a small ‘solidarity’ transfer between large and small capitalised accounts). We are calling it a h</w:t>
      </w:r>
      <w:r w:rsidR="00957309">
        <w:rPr>
          <w:rFonts w:ascii="Times New Roman" w:hAnsi="Times New Roman" w:cs="Times New Roman"/>
          <w:sz w:val="20"/>
          <w:szCs w:val="20"/>
        </w:rPr>
        <w:t xml:space="preserve">ybrid system because it is premised on new mass redistributive programmes of cash transfers (often </w:t>
      </w:r>
      <w:r w:rsidR="00957309">
        <w:rPr>
          <w:rFonts w:ascii="Times New Roman" w:hAnsi="Times New Roman" w:cs="Times New Roman"/>
          <w:sz w:val="20"/>
          <w:szCs w:val="20"/>
        </w:rPr>
        <w:lastRenderedPageBreak/>
        <w:t xml:space="preserve">very modest) ‘bolted’ onto existing </w:t>
      </w:r>
      <w:r w:rsidR="002E6877">
        <w:rPr>
          <w:rFonts w:ascii="Times New Roman" w:hAnsi="Times New Roman" w:cs="Times New Roman"/>
          <w:sz w:val="20"/>
          <w:szCs w:val="20"/>
        </w:rPr>
        <w:t xml:space="preserve">private </w:t>
      </w:r>
      <w:r w:rsidR="00957309">
        <w:rPr>
          <w:rFonts w:ascii="Times New Roman" w:hAnsi="Times New Roman" w:cs="Times New Roman"/>
          <w:sz w:val="20"/>
          <w:szCs w:val="20"/>
        </w:rPr>
        <w:t>insurance based programmes. Their results are highly welcomed in reducti</w:t>
      </w:r>
      <w:r w:rsidR="002E6877">
        <w:rPr>
          <w:rFonts w:ascii="Times New Roman" w:hAnsi="Times New Roman" w:cs="Times New Roman"/>
          <w:sz w:val="20"/>
          <w:szCs w:val="20"/>
        </w:rPr>
        <w:t>on of poverty and inequality even if</w:t>
      </w:r>
      <w:r w:rsidR="00957309">
        <w:rPr>
          <w:rFonts w:ascii="Times New Roman" w:hAnsi="Times New Roman" w:cs="Times New Roman"/>
          <w:sz w:val="20"/>
          <w:szCs w:val="20"/>
        </w:rPr>
        <w:t xml:space="preserve"> there is still a very long way to go. What they deliver, however, is part of a basic safety net that disappeared with the 1980s SAPs and the transition to a liberal informal welfare regime.</w:t>
      </w:r>
    </w:p>
    <w:p w:rsidR="0087039D" w:rsidRPr="00CB7276" w:rsidRDefault="00CB7276" w:rsidP="00957309">
      <w:pPr>
        <w:spacing w:line="240" w:lineRule="auto"/>
        <w:rPr>
          <w:rFonts w:ascii="Times New Roman" w:hAnsi="Times New Roman" w:cs="Times New Roman"/>
          <w:i/>
          <w:sz w:val="20"/>
          <w:szCs w:val="20"/>
        </w:rPr>
      </w:pPr>
      <w:r w:rsidRPr="00CB7276">
        <w:rPr>
          <w:rFonts w:ascii="Times New Roman" w:hAnsi="Times New Roman" w:cs="Times New Roman"/>
          <w:i/>
          <w:sz w:val="20"/>
          <w:szCs w:val="20"/>
        </w:rPr>
        <w:t>Regionalisation and welfare provision</w:t>
      </w:r>
    </w:p>
    <w:p w:rsidR="00785CEF" w:rsidRPr="0060701C" w:rsidRDefault="00957309" w:rsidP="00525FEE">
      <w:pPr>
        <w:spacing w:line="240" w:lineRule="auto"/>
        <w:rPr>
          <w:rFonts w:ascii="Times New Roman" w:hAnsi="Times New Roman" w:cs="Times New Roman"/>
          <w:sz w:val="20"/>
          <w:szCs w:val="20"/>
        </w:rPr>
      </w:pPr>
      <w:r>
        <w:rPr>
          <w:rFonts w:ascii="Times New Roman" w:hAnsi="Times New Roman" w:cs="Times New Roman"/>
          <w:sz w:val="20"/>
          <w:szCs w:val="20"/>
        </w:rPr>
        <w:t>In addition</w:t>
      </w:r>
      <w:r w:rsidR="00525FEE">
        <w:rPr>
          <w:rFonts w:ascii="Times New Roman" w:hAnsi="Times New Roman" w:cs="Times New Roman"/>
          <w:sz w:val="20"/>
          <w:szCs w:val="20"/>
        </w:rPr>
        <w:t xml:space="preserve"> to the dominance of conditional cash transfers, </w:t>
      </w:r>
      <w:r>
        <w:rPr>
          <w:rFonts w:ascii="Times New Roman" w:hAnsi="Times New Roman" w:cs="Times New Roman"/>
          <w:sz w:val="20"/>
          <w:szCs w:val="20"/>
        </w:rPr>
        <w:t>current patterns of welfare provision</w:t>
      </w:r>
      <w:r w:rsidR="00525FEE">
        <w:rPr>
          <w:rFonts w:ascii="Times New Roman" w:hAnsi="Times New Roman" w:cs="Times New Roman"/>
          <w:sz w:val="20"/>
          <w:szCs w:val="20"/>
        </w:rPr>
        <w:t xml:space="preserve"> in Latin America</w:t>
      </w:r>
      <w:r>
        <w:rPr>
          <w:rFonts w:ascii="Times New Roman" w:hAnsi="Times New Roman" w:cs="Times New Roman"/>
          <w:sz w:val="20"/>
          <w:szCs w:val="20"/>
        </w:rPr>
        <w:t xml:space="preserve"> are being influenced by regionalisation processes</w:t>
      </w:r>
      <w:r w:rsidR="00525FEE">
        <w:rPr>
          <w:rFonts w:ascii="Times New Roman" w:hAnsi="Times New Roman" w:cs="Times New Roman"/>
          <w:sz w:val="20"/>
          <w:szCs w:val="20"/>
        </w:rPr>
        <w:t>. For example, h</w:t>
      </w:r>
      <w:r w:rsidR="00785CEF" w:rsidRPr="0060701C">
        <w:rPr>
          <w:rFonts w:ascii="Times New Roman" w:hAnsi="Times New Roman" w:cs="Times New Roman"/>
          <w:sz w:val="20"/>
          <w:szCs w:val="20"/>
        </w:rPr>
        <w:t xml:space="preserve">ealth policy is an area of interest specifically developed by UNASUR, in particular through the South American Institute for Health Governance (ISAGS), an intergovernmental institution that contributes to the work of UNASUR’s Health Council. ISAGS’s role in UNASUR’s health council is to coordinate activities, design health policies, and train leaders in health </w:t>
      </w:r>
      <w:r w:rsidR="006E3127">
        <w:rPr>
          <w:rFonts w:ascii="Times New Roman" w:hAnsi="Times New Roman" w:cs="Times New Roman"/>
          <w:sz w:val="20"/>
          <w:szCs w:val="20"/>
        </w:rPr>
        <w:t>policy by bringing together</w:t>
      </w:r>
      <w:r w:rsidR="00785CEF" w:rsidRPr="0060701C">
        <w:rPr>
          <w:rFonts w:ascii="Times New Roman" w:hAnsi="Times New Roman" w:cs="Times New Roman"/>
          <w:sz w:val="20"/>
          <w:szCs w:val="20"/>
        </w:rPr>
        <w:t xml:space="preserve"> the ministers’ council with a series of regional networks of s</w:t>
      </w:r>
      <w:r w:rsidR="006E3127">
        <w:rPr>
          <w:rFonts w:ascii="Times New Roman" w:hAnsi="Times New Roman" w:cs="Times New Roman"/>
          <w:sz w:val="20"/>
          <w:szCs w:val="20"/>
        </w:rPr>
        <w:t>tate institutions</w:t>
      </w:r>
      <w:r w:rsidR="00785CEF" w:rsidRPr="0060701C">
        <w:rPr>
          <w:rFonts w:ascii="Times New Roman" w:hAnsi="Times New Roman" w:cs="Times New Roman"/>
          <w:sz w:val="20"/>
          <w:szCs w:val="20"/>
        </w:rPr>
        <w:t xml:space="preserve"> that</w:t>
      </w:r>
      <w:r w:rsidR="006E3127">
        <w:rPr>
          <w:rFonts w:ascii="Times New Roman" w:hAnsi="Times New Roman" w:cs="Times New Roman"/>
          <w:sz w:val="20"/>
          <w:szCs w:val="20"/>
        </w:rPr>
        <w:t xml:space="preserve"> connect</w:t>
      </w:r>
      <w:r w:rsidR="00785CEF" w:rsidRPr="0060701C">
        <w:rPr>
          <w:rFonts w:ascii="Times New Roman" w:hAnsi="Times New Roman" w:cs="Times New Roman"/>
          <w:sz w:val="20"/>
          <w:szCs w:val="20"/>
        </w:rPr>
        <w:t xml:space="preserve"> country-specific public health systems, health ministries and health training schools. </w:t>
      </w:r>
    </w:p>
    <w:p w:rsidR="00785CEF" w:rsidRPr="0060701C" w:rsidRDefault="001E30A4" w:rsidP="006B1B21">
      <w:pPr>
        <w:spacing w:after="0" w:line="240" w:lineRule="auto"/>
        <w:rPr>
          <w:rFonts w:ascii="Times New Roman" w:hAnsi="Times New Roman" w:cs="Times New Roman"/>
          <w:sz w:val="20"/>
          <w:szCs w:val="20"/>
        </w:rPr>
      </w:pPr>
      <w:r w:rsidRPr="0060701C">
        <w:rPr>
          <w:rFonts w:ascii="Times New Roman" w:hAnsi="Times New Roman" w:cs="Times New Roman"/>
          <w:sz w:val="20"/>
          <w:szCs w:val="20"/>
        </w:rPr>
        <w:t xml:space="preserve">The </w:t>
      </w:r>
      <w:r w:rsidR="00785CEF" w:rsidRPr="0060701C">
        <w:rPr>
          <w:rFonts w:ascii="Times New Roman" w:hAnsi="Times New Roman" w:cs="Times New Roman"/>
          <w:sz w:val="20"/>
          <w:szCs w:val="20"/>
        </w:rPr>
        <w:t xml:space="preserve">2010-2015 quinquenial plan </w:t>
      </w:r>
      <w:r>
        <w:rPr>
          <w:rFonts w:ascii="Times New Roman" w:hAnsi="Times New Roman" w:cs="Times New Roman"/>
          <w:sz w:val="20"/>
          <w:szCs w:val="20"/>
        </w:rPr>
        <w:t xml:space="preserve">of </w:t>
      </w:r>
      <w:r w:rsidRPr="0060701C">
        <w:rPr>
          <w:rFonts w:ascii="Times New Roman" w:hAnsi="Times New Roman" w:cs="Times New Roman"/>
          <w:sz w:val="20"/>
          <w:szCs w:val="20"/>
        </w:rPr>
        <w:t xml:space="preserve">UNASUR-salud </w:t>
      </w:r>
      <w:r w:rsidR="00785CEF" w:rsidRPr="0060701C">
        <w:rPr>
          <w:rFonts w:ascii="Times New Roman" w:hAnsi="Times New Roman" w:cs="Times New Roman"/>
          <w:sz w:val="20"/>
          <w:szCs w:val="20"/>
        </w:rPr>
        <w:t xml:space="preserve">aims to “consolidate South American efforts to integrate its healthcare systems so that they contribute to better health for all and to development by integrating and incorporating the efforts of MERCOSUR, ORAS-CONHU and OTCA” (UNASUR, 2010: 5). Created in 2009, UNASUR’s Health Council’s main remit and objectives are the construction of spaces for the development of regional health policies, operating as the umbrella organisation that brings together other meso-level regional health organisations, and the promotion of coordinated health policies between member countries. Commonly known as UNASUR-Salud, the health council brings together health ministers from each member country on an annual basis to work towards the creation of the institutional architecture to implement their health policy decisions. Having established UNASUR-salud in Santiago de Chile in April 2009, its five main areas of work were decided to be: epidemiological collaboration between public health systems; the development of universal health systems in member countries; the development of systems to ensure the universal access to medication; health promotion; and development of human resources in health (UNASUR 2009). </w:t>
      </w:r>
    </w:p>
    <w:p w:rsidR="00785CEF" w:rsidRPr="0060701C" w:rsidRDefault="00785CEF" w:rsidP="006B1B21">
      <w:pPr>
        <w:spacing w:after="0" w:line="240" w:lineRule="auto"/>
        <w:rPr>
          <w:rFonts w:ascii="Times New Roman" w:hAnsi="Times New Roman" w:cs="Times New Roman"/>
          <w:sz w:val="20"/>
          <w:szCs w:val="20"/>
        </w:rPr>
      </w:pPr>
    </w:p>
    <w:p w:rsidR="00785CEF" w:rsidRPr="0060701C" w:rsidRDefault="00785CEF" w:rsidP="006B1B21">
      <w:pPr>
        <w:spacing w:after="0" w:line="240" w:lineRule="auto"/>
        <w:rPr>
          <w:rFonts w:ascii="Times New Roman" w:hAnsi="Times New Roman" w:cs="Times New Roman"/>
          <w:sz w:val="20"/>
          <w:szCs w:val="20"/>
        </w:rPr>
      </w:pPr>
      <w:r w:rsidRPr="0060701C">
        <w:rPr>
          <w:rFonts w:ascii="Times New Roman" w:hAnsi="Times New Roman" w:cs="Times New Roman"/>
          <w:sz w:val="20"/>
          <w:szCs w:val="20"/>
        </w:rPr>
        <w:t>These aims are laudable as are the main values that drive the work of UNASUR-salud such as they are expressed in its current quinquenial plan. The document describes health as a fundamental right that must constitute one of the drivers of Latin American integration. It adds that the work of UNASUR-salud must seek the reduction of differences between health systems on the individual countries of UNASUR and the development of new systems must include the participation of civil society under principles of solidarity and respect for diversity (UNASUR, 2010: 5). These principles and values, as well as the five main areas of concern for UNASUR-salud are not, however, broken down into specific tasks and projects that can help us gauge the degree of strategic importance that health has on UNASUR’s agenda. The quinquenial plan, however, includes a basic budget for all five areas of action over the five year period that does not reach $14,5Million, a figure that belies the small reach of UNASUR-salud’s plan in the context of what is a grand ambition for the region.</w:t>
      </w:r>
    </w:p>
    <w:p w:rsidR="00785CEF" w:rsidRPr="0060701C" w:rsidRDefault="00785CEF" w:rsidP="006B1B21">
      <w:pPr>
        <w:spacing w:after="0" w:line="240" w:lineRule="auto"/>
        <w:rPr>
          <w:rFonts w:ascii="Times New Roman" w:hAnsi="Times New Roman" w:cs="Times New Roman"/>
          <w:sz w:val="20"/>
          <w:szCs w:val="20"/>
        </w:rPr>
      </w:pPr>
    </w:p>
    <w:p w:rsidR="00785CEF" w:rsidRPr="0060701C" w:rsidRDefault="00785CEF" w:rsidP="006B1B21">
      <w:pPr>
        <w:spacing w:line="240" w:lineRule="auto"/>
        <w:rPr>
          <w:rFonts w:ascii="Times New Roman" w:hAnsi="Times New Roman" w:cs="Times New Roman"/>
          <w:sz w:val="20"/>
          <w:szCs w:val="20"/>
        </w:rPr>
      </w:pPr>
      <w:r w:rsidRPr="0060701C">
        <w:rPr>
          <w:rFonts w:ascii="Times New Roman" w:hAnsi="Times New Roman" w:cs="Times New Roman"/>
          <w:sz w:val="20"/>
          <w:szCs w:val="20"/>
        </w:rPr>
        <w:t>ALBA represents a different set of integrationist aspirations to those reflected in UNASUR</w:t>
      </w:r>
      <w:r w:rsidR="00C06066">
        <w:rPr>
          <w:rFonts w:ascii="Times New Roman" w:hAnsi="Times New Roman" w:cs="Times New Roman"/>
          <w:sz w:val="20"/>
          <w:szCs w:val="20"/>
        </w:rPr>
        <w:t xml:space="preserve"> as it focuses on the </w:t>
      </w:r>
      <w:r w:rsidRPr="0060701C">
        <w:rPr>
          <w:rFonts w:ascii="Times New Roman" w:hAnsi="Times New Roman" w:cs="Times New Roman"/>
          <w:sz w:val="20"/>
          <w:szCs w:val="20"/>
        </w:rPr>
        <w:t>Cuban revolutionary experience and construction of socialism through state-controlled universal social po</w:t>
      </w:r>
      <w:r w:rsidR="00C06066">
        <w:rPr>
          <w:rFonts w:ascii="Times New Roman" w:hAnsi="Times New Roman" w:cs="Times New Roman"/>
          <w:sz w:val="20"/>
          <w:szCs w:val="20"/>
        </w:rPr>
        <w:t>licies in</w:t>
      </w:r>
      <w:r w:rsidRPr="0060701C">
        <w:rPr>
          <w:rFonts w:ascii="Times New Roman" w:hAnsi="Times New Roman" w:cs="Times New Roman"/>
          <w:sz w:val="20"/>
          <w:szCs w:val="20"/>
        </w:rPr>
        <w:t xml:space="preserve"> health and education. </w:t>
      </w:r>
      <w:r w:rsidR="00C06066">
        <w:rPr>
          <w:rFonts w:ascii="Times New Roman" w:hAnsi="Times New Roman" w:cs="Times New Roman"/>
          <w:sz w:val="20"/>
          <w:szCs w:val="20"/>
        </w:rPr>
        <w:t xml:space="preserve"> ALBA lacks the institutional architecture of UNASUR-salud, yet relies on the mobilisation capacity of Cuba for the delivery of international missions</w:t>
      </w:r>
      <w:r w:rsidRPr="0060701C">
        <w:rPr>
          <w:rFonts w:ascii="Times New Roman" w:hAnsi="Times New Roman" w:cs="Times New Roman"/>
          <w:sz w:val="20"/>
          <w:szCs w:val="20"/>
        </w:rPr>
        <w:t xml:space="preserve"> </w:t>
      </w:r>
      <w:r w:rsidR="00C06066">
        <w:rPr>
          <w:rFonts w:ascii="Times New Roman" w:hAnsi="Times New Roman" w:cs="Times New Roman"/>
          <w:sz w:val="20"/>
          <w:szCs w:val="20"/>
        </w:rPr>
        <w:t xml:space="preserve">(Feinsilver </w:t>
      </w:r>
      <w:r w:rsidRPr="0060701C">
        <w:rPr>
          <w:rFonts w:ascii="Times New Roman" w:hAnsi="Times New Roman" w:cs="Times New Roman"/>
          <w:sz w:val="20"/>
          <w:szCs w:val="20"/>
        </w:rPr>
        <w:t>1993, 2006)</w:t>
      </w:r>
      <w:r w:rsidR="00C06066">
        <w:rPr>
          <w:rFonts w:ascii="Times New Roman" w:hAnsi="Times New Roman" w:cs="Times New Roman"/>
          <w:sz w:val="20"/>
          <w:szCs w:val="20"/>
        </w:rPr>
        <w:t>.</w:t>
      </w:r>
      <w:r w:rsidRPr="0060701C">
        <w:rPr>
          <w:rFonts w:ascii="Times New Roman" w:hAnsi="Times New Roman" w:cs="Times New Roman"/>
          <w:sz w:val="20"/>
          <w:szCs w:val="20"/>
        </w:rPr>
        <w:t xml:space="preserve"> ALBA’s contribution to health policy in the region is quite extraordinary. Beyond the approached favoured by UNASUR-salud of building the institutional architecture to deal with the challenges of health systems and health needs of the population, ALBA has taken a more direct hands-on approach to the delivery of health care. Following the model of medical internationalism, ALBA funds mass health interventions in the region, from Venezuela, to Bolivia or Ecuador, where thousands of health personnel and facilities have been deployed to underserved, typically rural and poor populations. Authors like Brouwer (2011), Kirk and Erisman (2009) and Artaraz (2012) have explored in some detail the contours of national programmes such as </w:t>
      </w:r>
      <w:r w:rsidRPr="0060701C">
        <w:rPr>
          <w:rFonts w:ascii="Times New Roman" w:hAnsi="Times New Roman" w:cs="Times New Roman"/>
          <w:i/>
          <w:sz w:val="20"/>
          <w:szCs w:val="20"/>
        </w:rPr>
        <w:t>barrio adentro</w:t>
      </w:r>
      <w:r w:rsidRPr="0060701C">
        <w:rPr>
          <w:rFonts w:ascii="Times New Roman" w:hAnsi="Times New Roman" w:cs="Times New Roman"/>
          <w:sz w:val="20"/>
          <w:szCs w:val="20"/>
        </w:rPr>
        <w:t xml:space="preserve"> in Venezuela, </w:t>
      </w:r>
      <w:r w:rsidRPr="0060701C">
        <w:rPr>
          <w:rFonts w:ascii="Times New Roman" w:hAnsi="Times New Roman" w:cs="Times New Roman"/>
          <w:i/>
          <w:sz w:val="20"/>
          <w:szCs w:val="20"/>
        </w:rPr>
        <w:t>operación milagro</w:t>
      </w:r>
      <w:r w:rsidRPr="0060701C">
        <w:rPr>
          <w:rFonts w:ascii="Times New Roman" w:hAnsi="Times New Roman" w:cs="Times New Roman"/>
          <w:sz w:val="20"/>
          <w:szCs w:val="20"/>
        </w:rPr>
        <w:t xml:space="preserve"> in multiple countries, and the new programme </w:t>
      </w:r>
      <w:r w:rsidRPr="0060701C">
        <w:rPr>
          <w:rFonts w:ascii="Times New Roman" w:hAnsi="Times New Roman" w:cs="Times New Roman"/>
          <w:i/>
          <w:sz w:val="20"/>
          <w:szCs w:val="20"/>
        </w:rPr>
        <w:t>mi salud</w:t>
      </w:r>
      <w:r w:rsidRPr="0060701C">
        <w:rPr>
          <w:rFonts w:ascii="Times New Roman" w:hAnsi="Times New Roman" w:cs="Times New Roman"/>
          <w:sz w:val="20"/>
          <w:szCs w:val="20"/>
        </w:rPr>
        <w:t xml:space="preserve"> in Bolivia. They constitute a small sample of the tens of thousands of health personnel that Cuba has distributed in more than 70 countries around the world that deliver health care from the ground up, taking a basic primary care approach that aims to tackle chronic malnutrition, deliver basic hygiene and immunisation, before considering more complex needs such as ophthalmic, or surgical services. A key characteristic of these programmes have been the very high levels of satisfaction expressed by local populations and the profound influence these experiences are having in the redesign of universal health systems free at the point of delivery that are beginning to be created in Venezuela and Bolivia and are modelled in Cuba’s family doctor programme (Brouwer, 2011).</w:t>
      </w:r>
    </w:p>
    <w:p w:rsidR="00785CEF" w:rsidRPr="0060701C" w:rsidRDefault="00785CEF" w:rsidP="006B1B21">
      <w:pPr>
        <w:spacing w:line="240" w:lineRule="auto"/>
        <w:rPr>
          <w:rFonts w:ascii="Times New Roman" w:hAnsi="Times New Roman" w:cs="Times New Roman"/>
          <w:sz w:val="20"/>
          <w:szCs w:val="20"/>
        </w:rPr>
      </w:pPr>
      <w:r w:rsidRPr="0060701C">
        <w:rPr>
          <w:rFonts w:ascii="Times New Roman" w:hAnsi="Times New Roman" w:cs="Times New Roman"/>
          <w:sz w:val="20"/>
          <w:szCs w:val="20"/>
        </w:rPr>
        <w:t xml:space="preserve">Other ALBA-sponsored health initiatives include the sponsorship of Cuba’s famous </w:t>
      </w:r>
      <w:r w:rsidRPr="0060701C">
        <w:rPr>
          <w:rFonts w:ascii="Times New Roman" w:eastAsia="Calibri" w:hAnsi="Times New Roman" w:cs="Times New Roman"/>
          <w:sz w:val="20"/>
          <w:szCs w:val="20"/>
        </w:rPr>
        <w:t>Latin American Medical School</w:t>
      </w:r>
      <w:r w:rsidRPr="0060701C">
        <w:rPr>
          <w:rFonts w:ascii="Times New Roman" w:hAnsi="Times New Roman" w:cs="Times New Roman"/>
          <w:sz w:val="20"/>
          <w:szCs w:val="20"/>
        </w:rPr>
        <w:t xml:space="preserve"> </w:t>
      </w:r>
      <w:r w:rsidRPr="0060701C">
        <w:rPr>
          <w:rFonts w:ascii="Times New Roman" w:eastAsia="Calibri" w:hAnsi="Times New Roman" w:cs="Times New Roman"/>
          <w:sz w:val="20"/>
          <w:szCs w:val="20"/>
        </w:rPr>
        <w:t xml:space="preserve">(ELAM). </w:t>
      </w:r>
      <w:r w:rsidR="009F74C2">
        <w:rPr>
          <w:rFonts w:ascii="Times New Roman" w:hAnsi="Times New Roman" w:cs="Times New Roman"/>
          <w:sz w:val="20"/>
          <w:szCs w:val="20"/>
        </w:rPr>
        <w:t>The school trains</w:t>
      </w:r>
      <w:r w:rsidRPr="0060701C">
        <w:rPr>
          <w:rFonts w:ascii="Times New Roman" w:hAnsi="Times New Roman" w:cs="Times New Roman"/>
          <w:sz w:val="20"/>
          <w:szCs w:val="20"/>
        </w:rPr>
        <w:t xml:space="preserve"> thousands</w:t>
      </w:r>
      <w:r w:rsidR="009F74C2">
        <w:rPr>
          <w:rFonts w:ascii="Times New Roman" w:hAnsi="Times New Roman" w:cs="Times New Roman"/>
          <w:sz w:val="20"/>
          <w:szCs w:val="20"/>
        </w:rPr>
        <w:t xml:space="preserve"> of</w:t>
      </w:r>
      <w:r w:rsidRPr="0060701C">
        <w:rPr>
          <w:rFonts w:ascii="Times New Roman" w:hAnsi="Times New Roman" w:cs="Times New Roman"/>
          <w:sz w:val="20"/>
          <w:szCs w:val="20"/>
        </w:rPr>
        <w:t xml:space="preserve"> Latin American students as doctors on condition that they </w:t>
      </w:r>
      <w:r w:rsidRPr="0060701C">
        <w:rPr>
          <w:rFonts w:ascii="Times New Roman" w:hAnsi="Times New Roman" w:cs="Times New Roman"/>
          <w:sz w:val="20"/>
          <w:szCs w:val="20"/>
        </w:rPr>
        <w:lastRenderedPageBreak/>
        <w:t>return to their countries to practice in the same poor communities where they are from and they uphold the principle of health care provision as a public service</w:t>
      </w:r>
      <w:r w:rsidR="009F74C2">
        <w:rPr>
          <w:rFonts w:ascii="Times New Roman" w:hAnsi="Times New Roman" w:cs="Times New Roman"/>
          <w:sz w:val="20"/>
          <w:szCs w:val="20"/>
        </w:rPr>
        <w:t xml:space="preserve"> </w:t>
      </w:r>
      <w:r w:rsidR="009F74C2" w:rsidRPr="0060701C">
        <w:rPr>
          <w:rFonts w:ascii="Times New Roman" w:eastAsia="Calibri" w:hAnsi="Times New Roman" w:cs="Times New Roman"/>
          <w:sz w:val="20"/>
          <w:szCs w:val="20"/>
        </w:rPr>
        <w:t>(Kirk and Erisman 2009).</w:t>
      </w:r>
      <w:r w:rsidRPr="0060701C">
        <w:rPr>
          <w:rFonts w:ascii="Times New Roman" w:hAnsi="Times New Roman" w:cs="Times New Roman"/>
          <w:sz w:val="20"/>
          <w:szCs w:val="20"/>
        </w:rPr>
        <w:t xml:space="preserve"> </w:t>
      </w:r>
      <w:r w:rsidR="009F74C2">
        <w:rPr>
          <w:rFonts w:ascii="Times New Roman" w:hAnsi="Times New Roman" w:cs="Times New Roman"/>
          <w:sz w:val="20"/>
          <w:szCs w:val="20"/>
        </w:rPr>
        <w:t>Besides</w:t>
      </w:r>
      <w:r w:rsidRPr="0060701C">
        <w:rPr>
          <w:rFonts w:ascii="Times New Roman" w:hAnsi="Times New Roman" w:cs="Times New Roman"/>
          <w:sz w:val="20"/>
          <w:szCs w:val="20"/>
        </w:rPr>
        <w:t xml:space="preserve"> Venezuela</w:t>
      </w:r>
      <w:r w:rsidR="009F74C2">
        <w:rPr>
          <w:rFonts w:ascii="Times New Roman" w:hAnsi="Times New Roman" w:cs="Times New Roman"/>
          <w:sz w:val="20"/>
          <w:szCs w:val="20"/>
        </w:rPr>
        <w:t xml:space="preserve">n funding </w:t>
      </w:r>
      <w:r w:rsidRPr="0060701C">
        <w:rPr>
          <w:rFonts w:ascii="Times New Roman" w:hAnsi="Times New Roman" w:cs="Times New Roman"/>
          <w:sz w:val="20"/>
          <w:szCs w:val="20"/>
        </w:rPr>
        <w:t xml:space="preserve">for these projects, </w:t>
      </w:r>
      <w:r w:rsidR="009F74C2">
        <w:rPr>
          <w:rFonts w:ascii="Times New Roman" w:hAnsi="Times New Roman" w:cs="Times New Roman"/>
          <w:sz w:val="20"/>
          <w:szCs w:val="20"/>
        </w:rPr>
        <w:t>ot</w:t>
      </w:r>
      <w:r w:rsidRPr="0060701C">
        <w:rPr>
          <w:rFonts w:ascii="Times New Roman" w:hAnsi="Times New Roman" w:cs="Times New Roman"/>
          <w:sz w:val="20"/>
          <w:szCs w:val="20"/>
        </w:rPr>
        <w:t>her Latin American countries such as Brazil</w:t>
      </w:r>
      <w:r w:rsidR="009F74C2">
        <w:rPr>
          <w:rFonts w:ascii="Times New Roman" w:hAnsi="Times New Roman" w:cs="Times New Roman"/>
          <w:sz w:val="20"/>
          <w:szCs w:val="20"/>
        </w:rPr>
        <w:t xml:space="preserve"> </w:t>
      </w:r>
      <w:r w:rsidRPr="0060701C">
        <w:rPr>
          <w:rFonts w:ascii="Times New Roman" w:hAnsi="Times New Roman" w:cs="Times New Roman"/>
          <w:sz w:val="20"/>
          <w:szCs w:val="20"/>
        </w:rPr>
        <w:t xml:space="preserve">have contracted </w:t>
      </w:r>
      <w:r w:rsidR="009F74C2">
        <w:rPr>
          <w:rFonts w:ascii="Times New Roman" w:hAnsi="Times New Roman" w:cs="Times New Roman"/>
          <w:sz w:val="20"/>
          <w:szCs w:val="20"/>
        </w:rPr>
        <w:t>C</w:t>
      </w:r>
      <w:r w:rsidRPr="0060701C">
        <w:rPr>
          <w:rFonts w:ascii="Times New Roman" w:hAnsi="Times New Roman" w:cs="Times New Roman"/>
          <w:sz w:val="20"/>
          <w:szCs w:val="20"/>
        </w:rPr>
        <w:t xml:space="preserve">uban health personnel to deliver services in underserved rural areas. In addition, </w:t>
      </w:r>
      <w:r w:rsidR="009F74C2">
        <w:rPr>
          <w:rFonts w:ascii="Times New Roman" w:hAnsi="Times New Roman" w:cs="Times New Roman"/>
          <w:sz w:val="20"/>
          <w:szCs w:val="20"/>
        </w:rPr>
        <w:t>m</w:t>
      </w:r>
      <w:r w:rsidRPr="0060701C">
        <w:rPr>
          <w:rFonts w:ascii="Times New Roman" w:hAnsi="Times New Roman" w:cs="Times New Roman"/>
          <w:sz w:val="20"/>
          <w:szCs w:val="20"/>
        </w:rPr>
        <w:t>ultilateral agencies such as the World Health Organization (WHO) and the Pan American Health Organization (PAHO) also finance medical services provided by Cuba for third countries</w:t>
      </w:r>
      <w:r w:rsidR="009F74C2">
        <w:rPr>
          <w:rFonts w:ascii="Times New Roman" w:hAnsi="Times New Roman" w:cs="Times New Roman"/>
          <w:sz w:val="20"/>
          <w:szCs w:val="20"/>
        </w:rPr>
        <w:t xml:space="preserve"> (Feinsilver, 2006</w:t>
      </w:r>
      <w:r w:rsidRPr="0060701C">
        <w:rPr>
          <w:rFonts w:ascii="Times New Roman" w:hAnsi="Times New Roman" w:cs="Times New Roman"/>
          <w:sz w:val="20"/>
          <w:szCs w:val="20"/>
        </w:rPr>
        <w:t>).</w:t>
      </w:r>
    </w:p>
    <w:p w:rsidR="00785CEF" w:rsidRDefault="009F74C2" w:rsidP="006B1B21">
      <w:pPr>
        <w:spacing w:after="0" w:line="240" w:lineRule="auto"/>
        <w:rPr>
          <w:rFonts w:ascii="Times New Roman" w:hAnsi="Times New Roman" w:cs="Times New Roman"/>
          <w:sz w:val="20"/>
          <w:szCs w:val="20"/>
        </w:rPr>
      </w:pPr>
      <w:r>
        <w:rPr>
          <w:rFonts w:ascii="Times New Roman" w:hAnsi="Times New Roman" w:cs="Times New Roman"/>
          <w:sz w:val="20"/>
          <w:szCs w:val="20"/>
        </w:rPr>
        <w:t>Finally</w:t>
      </w:r>
      <w:r w:rsidR="00785CEF" w:rsidRPr="0060701C">
        <w:rPr>
          <w:rFonts w:ascii="Times New Roman" w:hAnsi="Times New Roman" w:cs="Times New Roman"/>
          <w:sz w:val="20"/>
          <w:szCs w:val="20"/>
        </w:rPr>
        <w:t xml:space="preserve"> ALBA designing a number of ‘grannational’ projects and enterprises</w:t>
      </w:r>
      <w:r>
        <w:rPr>
          <w:rFonts w:ascii="Times New Roman" w:hAnsi="Times New Roman" w:cs="Times New Roman"/>
          <w:sz w:val="20"/>
          <w:szCs w:val="20"/>
        </w:rPr>
        <w:t xml:space="preserve"> such as ALBAmed and ALBAfarma.</w:t>
      </w:r>
      <w:r w:rsidR="00785CEF" w:rsidRPr="0060701C">
        <w:rPr>
          <w:rFonts w:ascii="Times New Roman" w:hAnsi="Times New Roman" w:cs="Times New Roman"/>
          <w:sz w:val="20"/>
          <w:szCs w:val="20"/>
        </w:rPr>
        <w:t xml:space="preserve"> ALBAmed aims to deliver a centralised system for the registration of medicines in ALBA countries whereas ALBAfarma will create a transnational enterprise for the procurement, storage and commercialisation of pharmaceutical products in Bolivia, Ecuador, Venezuela, Cuba and Nicaragua (Cochetti, 2013). This alliance of poor countries seeks to make the most of their collective purchasing power and centralised system for the procurement and distribution of medicines in order to save up to half of current costs of medicines</w:t>
      </w:r>
      <w:r>
        <w:rPr>
          <w:rFonts w:ascii="Times New Roman" w:hAnsi="Times New Roman" w:cs="Times New Roman"/>
          <w:sz w:val="20"/>
          <w:szCs w:val="20"/>
        </w:rPr>
        <w:t xml:space="preserve"> </w:t>
      </w:r>
      <w:r w:rsidR="00785CEF" w:rsidRPr="0060701C">
        <w:rPr>
          <w:rFonts w:ascii="Times New Roman" w:hAnsi="Times New Roman" w:cs="Times New Roman"/>
          <w:sz w:val="20"/>
          <w:szCs w:val="20"/>
        </w:rPr>
        <w:t>by substituting branded imports of medicines for generics</w:t>
      </w:r>
      <w:r>
        <w:rPr>
          <w:rFonts w:ascii="Times New Roman" w:hAnsi="Times New Roman" w:cs="Times New Roman"/>
          <w:sz w:val="20"/>
          <w:szCs w:val="20"/>
        </w:rPr>
        <w:t>.</w:t>
      </w:r>
      <w:r w:rsidR="00785CEF" w:rsidRPr="0060701C">
        <w:rPr>
          <w:rFonts w:ascii="Times New Roman" w:hAnsi="Times New Roman" w:cs="Times New Roman"/>
          <w:sz w:val="20"/>
          <w:szCs w:val="20"/>
        </w:rPr>
        <w:t xml:space="preserve"> </w:t>
      </w:r>
    </w:p>
    <w:p w:rsidR="009F74C2" w:rsidRPr="0060701C" w:rsidRDefault="009F74C2" w:rsidP="006B1B21">
      <w:pPr>
        <w:spacing w:after="0" w:line="240" w:lineRule="auto"/>
        <w:rPr>
          <w:rFonts w:ascii="Times New Roman" w:eastAsia="Times New Roman" w:hAnsi="Times New Roman" w:cs="Times New Roman"/>
          <w:sz w:val="20"/>
          <w:szCs w:val="20"/>
          <w:lang w:eastAsia="en-GB"/>
        </w:rPr>
      </w:pPr>
    </w:p>
    <w:p w:rsidR="00785CEF" w:rsidRPr="0060701C" w:rsidRDefault="009F74C2" w:rsidP="006B1B21">
      <w:pPr>
        <w:spacing w:after="0" w:line="240" w:lineRule="auto"/>
        <w:rPr>
          <w:rFonts w:ascii="Times New Roman" w:hAnsi="Times New Roman" w:cs="Times New Roman"/>
          <w:sz w:val="20"/>
          <w:szCs w:val="20"/>
        </w:rPr>
      </w:pPr>
      <w:r w:rsidRPr="0060701C">
        <w:rPr>
          <w:rFonts w:ascii="Times New Roman" w:hAnsi="Times New Roman" w:cs="Times New Roman"/>
          <w:sz w:val="20"/>
          <w:szCs w:val="20"/>
        </w:rPr>
        <w:t>In sum, UNASUR-salud constitutes an important breakthrough for Latin America’s process of regionalism through social policy development because of the way in which it proposes a new set of institutional mechanisms for health policy convergence that agglutinates existing regional organisations and builds new horizons in the spirit of reduction of inequalities, universalist principles of health care, and citizen participation. Unfortunately, these grand ideals, though potentially setting the foundations for a future of integrated health care provision, do not constitute a major delivery step forward as plans rely on voluntary national funds and minimum budgets.</w:t>
      </w:r>
      <w:r>
        <w:rPr>
          <w:rFonts w:ascii="Times New Roman" w:hAnsi="Times New Roman" w:cs="Times New Roman"/>
          <w:sz w:val="20"/>
          <w:szCs w:val="20"/>
        </w:rPr>
        <w:t xml:space="preserve"> Instead, ALBA </w:t>
      </w:r>
      <w:r w:rsidR="00785CEF" w:rsidRPr="0060701C">
        <w:rPr>
          <w:rFonts w:ascii="Times New Roman" w:eastAsia="Times New Roman" w:hAnsi="Times New Roman" w:cs="Times New Roman"/>
          <w:sz w:val="20"/>
          <w:szCs w:val="20"/>
          <w:lang w:eastAsia="en-GB"/>
        </w:rPr>
        <w:t>deliver</w:t>
      </w:r>
      <w:r>
        <w:rPr>
          <w:rFonts w:ascii="Times New Roman" w:eastAsia="Times New Roman" w:hAnsi="Times New Roman" w:cs="Times New Roman"/>
          <w:sz w:val="20"/>
          <w:szCs w:val="20"/>
          <w:lang w:eastAsia="en-GB"/>
        </w:rPr>
        <w:t>s</w:t>
      </w:r>
      <w:r w:rsidR="00785CEF" w:rsidRPr="0060701C">
        <w:rPr>
          <w:rFonts w:ascii="Times New Roman" w:eastAsia="Times New Roman" w:hAnsi="Times New Roman" w:cs="Times New Roman"/>
          <w:sz w:val="20"/>
          <w:szCs w:val="20"/>
          <w:lang w:eastAsia="en-GB"/>
        </w:rPr>
        <w:t xml:space="preserve"> direct healthcare to poor rural populations in ALBA countries. In addition, ALBA countries have privileged access to ELAM and the medical training opportunities it presents to a new generation of health professionals. Furthermore, ALBA is now moving towards the creation of a shared pharmaceutical regulatory and commercialisation environment that will facilitate production, procurement and distribution of medical supplies in the ALBA area with significant savings envisaged for ALBA countries and commercial benefits for Cuba.</w:t>
      </w:r>
    </w:p>
    <w:p w:rsidR="00916D3E" w:rsidRDefault="00916D3E" w:rsidP="00EC0C32">
      <w:pPr>
        <w:spacing w:line="240" w:lineRule="auto"/>
        <w:rPr>
          <w:rFonts w:ascii="Times New Roman" w:hAnsi="Times New Roman" w:cs="Times New Roman"/>
          <w:sz w:val="20"/>
          <w:szCs w:val="20"/>
        </w:rPr>
      </w:pPr>
    </w:p>
    <w:p w:rsidR="009C762C" w:rsidRPr="00EC5844" w:rsidRDefault="00785CEF" w:rsidP="00EC0C32">
      <w:pPr>
        <w:spacing w:line="240" w:lineRule="auto"/>
        <w:rPr>
          <w:rFonts w:ascii="Times New Roman" w:hAnsi="Times New Roman" w:cs="Times New Roman"/>
          <w:b/>
          <w:sz w:val="20"/>
          <w:szCs w:val="20"/>
        </w:rPr>
      </w:pPr>
      <w:r>
        <w:rPr>
          <w:rFonts w:ascii="Times New Roman" w:hAnsi="Times New Roman" w:cs="Times New Roman"/>
          <w:b/>
          <w:sz w:val="20"/>
          <w:szCs w:val="20"/>
        </w:rPr>
        <w:t xml:space="preserve">Table 2: </w:t>
      </w:r>
      <w:r w:rsidR="00667EBB" w:rsidRPr="00EC5844">
        <w:rPr>
          <w:rFonts w:ascii="Times New Roman" w:hAnsi="Times New Roman" w:cs="Times New Roman"/>
          <w:b/>
          <w:sz w:val="20"/>
          <w:szCs w:val="20"/>
        </w:rPr>
        <w:t>Three p</w:t>
      </w:r>
      <w:r w:rsidR="007C1E8C">
        <w:rPr>
          <w:rFonts w:ascii="Times New Roman" w:hAnsi="Times New Roman" w:cs="Times New Roman"/>
          <w:b/>
          <w:sz w:val="20"/>
          <w:szCs w:val="20"/>
        </w:rPr>
        <w:t>hases of welfare provision in Latin America</w:t>
      </w:r>
    </w:p>
    <w:tbl>
      <w:tblPr>
        <w:tblStyle w:val="TableGrid"/>
        <w:tblW w:w="0" w:type="auto"/>
        <w:tblLayout w:type="fixed"/>
        <w:tblLook w:val="04A0" w:firstRow="1" w:lastRow="0" w:firstColumn="1" w:lastColumn="0" w:noHBand="0" w:noVBand="1"/>
      </w:tblPr>
      <w:tblGrid>
        <w:gridCol w:w="1526"/>
        <w:gridCol w:w="2410"/>
        <w:gridCol w:w="2409"/>
        <w:gridCol w:w="2410"/>
      </w:tblGrid>
      <w:tr w:rsidR="00667EBB" w:rsidTr="00667EBB">
        <w:tc>
          <w:tcPr>
            <w:tcW w:w="1526" w:type="dxa"/>
          </w:tcPr>
          <w:p w:rsidR="00667EBB" w:rsidRPr="001345FF" w:rsidRDefault="00667EBB" w:rsidP="00EC0C32">
            <w:pPr>
              <w:rPr>
                <w:rFonts w:ascii="Times New Roman" w:hAnsi="Times New Roman" w:cs="Times New Roman"/>
                <w:b/>
                <w:sz w:val="20"/>
                <w:szCs w:val="20"/>
              </w:rPr>
            </w:pPr>
            <w:r w:rsidRPr="001345FF">
              <w:rPr>
                <w:rFonts w:ascii="Times New Roman" w:hAnsi="Times New Roman" w:cs="Times New Roman"/>
                <w:b/>
                <w:sz w:val="20"/>
                <w:szCs w:val="20"/>
              </w:rPr>
              <w:t>Key characteristics</w:t>
            </w:r>
          </w:p>
        </w:tc>
        <w:tc>
          <w:tcPr>
            <w:tcW w:w="2410" w:type="dxa"/>
          </w:tcPr>
          <w:p w:rsidR="00667EBB" w:rsidRPr="001345FF" w:rsidRDefault="00667EBB" w:rsidP="00EC0C32">
            <w:pPr>
              <w:rPr>
                <w:rFonts w:ascii="Times New Roman" w:hAnsi="Times New Roman" w:cs="Times New Roman"/>
                <w:b/>
                <w:sz w:val="20"/>
                <w:szCs w:val="20"/>
              </w:rPr>
            </w:pPr>
            <w:r w:rsidRPr="001345FF">
              <w:rPr>
                <w:rFonts w:ascii="Times New Roman" w:hAnsi="Times New Roman" w:cs="Times New Roman"/>
                <w:b/>
                <w:sz w:val="20"/>
                <w:szCs w:val="20"/>
              </w:rPr>
              <w:t>Before 1980s</w:t>
            </w:r>
          </w:p>
        </w:tc>
        <w:tc>
          <w:tcPr>
            <w:tcW w:w="2409" w:type="dxa"/>
          </w:tcPr>
          <w:p w:rsidR="00667EBB" w:rsidRPr="001345FF" w:rsidRDefault="00647FED" w:rsidP="00EC0C32">
            <w:pPr>
              <w:rPr>
                <w:rFonts w:ascii="Times New Roman" w:hAnsi="Times New Roman" w:cs="Times New Roman"/>
                <w:b/>
                <w:sz w:val="20"/>
                <w:szCs w:val="20"/>
              </w:rPr>
            </w:pPr>
            <w:r w:rsidRPr="001345FF">
              <w:rPr>
                <w:rFonts w:ascii="Times New Roman" w:hAnsi="Times New Roman" w:cs="Times New Roman"/>
                <w:b/>
                <w:sz w:val="20"/>
                <w:szCs w:val="20"/>
              </w:rPr>
              <w:t>1980s-</w:t>
            </w:r>
            <w:r w:rsidR="00667EBB" w:rsidRPr="001345FF">
              <w:rPr>
                <w:rFonts w:ascii="Times New Roman" w:hAnsi="Times New Roman" w:cs="Times New Roman"/>
                <w:b/>
                <w:sz w:val="20"/>
                <w:szCs w:val="20"/>
              </w:rPr>
              <w:t>1990s</w:t>
            </w:r>
          </w:p>
        </w:tc>
        <w:tc>
          <w:tcPr>
            <w:tcW w:w="2410" w:type="dxa"/>
          </w:tcPr>
          <w:p w:rsidR="00667EBB" w:rsidRPr="001345FF" w:rsidRDefault="00667EBB" w:rsidP="00EC0C32">
            <w:pPr>
              <w:rPr>
                <w:rFonts w:ascii="Times New Roman" w:hAnsi="Times New Roman" w:cs="Times New Roman"/>
                <w:b/>
                <w:sz w:val="20"/>
                <w:szCs w:val="20"/>
              </w:rPr>
            </w:pPr>
            <w:r w:rsidRPr="001345FF">
              <w:rPr>
                <w:rFonts w:ascii="Times New Roman" w:hAnsi="Times New Roman" w:cs="Times New Roman"/>
                <w:b/>
                <w:sz w:val="20"/>
                <w:szCs w:val="20"/>
              </w:rPr>
              <w:t>2000s</w:t>
            </w:r>
          </w:p>
        </w:tc>
      </w:tr>
      <w:tr w:rsidR="00667EBB" w:rsidTr="00667EBB">
        <w:tc>
          <w:tcPr>
            <w:tcW w:w="1526" w:type="dxa"/>
          </w:tcPr>
          <w:p w:rsidR="00667EBB" w:rsidRPr="001345FF" w:rsidRDefault="00667EBB" w:rsidP="00EC0C32">
            <w:pPr>
              <w:rPr>
                <w:rFonts w:ascii="Times New Roman" w:hAnsi="Times New Roman" w:cs="Times New Roman"/>
                <w:b/>
                <w:sz w:val="20"/>
                <w:szCs w:val="20"/>
              </w:rPr>
            </w:pPr>
            <w:r w:rsidRPr="001345FF">
              <w:rPr>
                <w:rFonts w:ascii="Times New Roman" w:hAnsi="Times New Roman" w:cs="Times New Roman"/>
                <w:b/>
                <w:sz w:val="20"/>
                <w:szCs w:val="20"/>
              </w:rPr>
              <w:t>Development model</w:t>
            </w:r>
          </w:p>
        </w:tc>
        <w:tc>
          <w:tcPr>
            <w:tcW w:w="2410" w:type="dxa"/>
          </w:tcPr>
          <w:p w:rsidR="00667EBB" w:rsidRDefault="004B4555" w:rsidP="00EC0C32">
            <w:pPr>
              <w:rPr>
                <w:rFonts w:ascii="Times New Roman" w:hAnsi="Times New Roman" w:cs="Times New Roman"/>
                <w:sz w:val="20"/>
                <w:szCs w:val="20"/>
              </w:rPr>
            </w:pPr>
            <w:r>
              <w:rPr>
                <w:rFonts w:ascii="Times New Roman" w:hAnsi="Times New Roman" w:cs="Times New Roman"/>
                <w:sz w:val="20"/>
                <w:szCs w:val="20"/>
              </w:rPr>
              <w:t>Import Substitution Industrialisation (</w:t>
            </w:r>
            <w:r w:rsidR="00667EBB">
              <w:rPr>
                <w:rFonts w:ascii="Times New Roman" w:hAnsi="Times New Roman" w:cs="Times New Roman"/>
                <w:sz w:val="20"/>
                <w:szCs w:val="20"/>
              </w:rPr>
              <w:t>ISI</w:t>
            </w:r>
            <w:r>
              <w:rPr>
                <w:rFonts w:ascii="Times New Roman" w:hAnsi="Times New Roman" w:cs="Times New Roman"/>
                <w:sz w:val="20"/>
                <w:szCs w:val="20"/>
              </w:rPr>
              <w:t>)</w:t>
            </w:r>
          </w:p>
        </w:tc>
        <w:tc>
          <w:tcPr>
            <w:tcW w:w="2409" w:type="dxa"/>
          </w:tcPr>
          <w:p w:rsidR="00667EBB" w:rsidRDefault="00667EBB" w:rsidP="00EC0C32">
            <w:pPr>
              <w:rPr>
                <w:rFonts w:ascii="Times New Roman" w:hAnsi="Times New Roman" w:cs="Times New Roman"/>
                <w:sz w:val="20"/>
                <w:szCs w:val="20"/>
              </w:rPr>
            </w:pPr>
            <w:r>
              <w:rPr>
                <w:rFonts w:ascii="Times New Roman" w:hAnsi="Times New Roman" w:cs="Times New Roman"/>
                <w:sz w:val="20"/>
                <w:szCs w:val="20"/>
              </w:rPr>
              <w:t>E</w:t>
            </w:r>
            <w:r w:rsidR="004B4555">
              <w:rPr>
                <w:rFonts w:ascii="Times New Roman" w:hAnsi="Times New Roman" w:cs="Times New Roman"/>
                <w:sz w:val="20"/>
                <w:szCs w:val="20"/>
              </w:rPr>
              <w:t>xport</w:t>
            </w:r>
            <w:r>
              <w:rPr>
                <w:rFonts w:ascii="Times New Roman" w:hAnsi="Times New Roman" w:cs="Times New Roman"/>
                <w:sz w:val="20"/>
                <w:szCs w:val="20"/>
              </w:rPr>
              <w:t>-O</w:t>
            </w:r>
            <w:r w:rsidR="004B4555">
              <w:rPr>
                <w:rFonts w:ascii="Times New Roman" w:hAnsi="Times New Roman" w:cs="Times New Roman"/>
                <w:sz w:val="20"/>
                <w:szCs w:val="20"/>
              </w:rPr>
              <w:t>riented</w:t>
            </w:r>
            <w:r>
              <w:rPr>
                <w:rFonts w:ascii="Times New Roman" w:hAnsi="Times New Roman" w:cs="Times New Roman"/>
                <w:sz w:val="20"/>
                <w:szCs w:val="20"/>
              </w:rPr>
              <w:t xml:space="preserve"> growth</w:t>
            </w:r>
          </w:p>
          <w:p w:rsidR="00F80626" w:rsidRDefault="00F80626" w:rsidP="00EC0C32">
            <w:pPr>
              <w:rPr>
                <w:rFonts w:ascii="Times New Roman" w:hAnsi="Times New Roman" w:cs="Times New Roman"/>
                <w:sz w:val="20"/>
                <w:szCs w:val="20"/>
              </w:rPr>
            </w:pPr>
            <w:r>
              <w:rPr>
                <w:rFonts w:ascii="Times New Roman" w:hAnsi="Times New Roman" w:cs="Times New Roman"/>
                <w:sz w:val="20"/>
                <w:szCs w:val="20"/>
              </w:rPr>
              <w:t>S</w:t>
            </w:r>
            <w:r w:rsidR="001345FF">
              <w:rPr>
                <w:rFonts w:ascii="Times New Roman" w:hAnsi="Times New Roman" w:cs="Times New Roman"/>
                <w:sz w:val="20"/>
                <w:szCs w:val="20"/>
              </w:rPr>
              <w:t>tructural Adjustment Programmes (SAP)</w:t>
            </w:r>
          </w:p>
          <w:p w:rsidR="00F80626" w:rsidRDefault="00F80626" w:rsidP="00EC0C32">
            <w:pPr>
              <w:rPr>
                <w:rFonts w:ascii="Times New Roman" w:hAnsi="Times New Roman" w:cs="Times New Roman"/>
                <w:sz w:val="20"/>
                <w:szCs w:val="20"/>
              </w:rPr>
            </w:pPr>
          </w:p>
        </w:tc>
        <w:tc>
          <w:tcPr>
            <w:tcW w:w="2410" w:type="dxa"/>
          </w:tcPr>
          <w:p w:rsidR="00667EBB" w:rsidRDefault="00667EBB" w:rsidP="00EC0C32">
            <w:pPr>
              <w:rPr>
                <w:rFonts w:ascii="Times New Roman" w:hAnsi="Times New Roman" w:cs="Times New Roman"/>
                <w:sz w:val="20"/>
                <w:szCs w:val="20"/>
              </w:rPr>
            </w:pPr>
            <w:r>
              <w:rPr>
                <w:rFonts w:ascii="Times New Roman" w:hAnsi="Times New Roman" w:cs="Times New Roman"/>
                <w:sz w:val="20"/>
                <w:szCs w:val="20"/>
              </w:rPr>
              <w:t>State led E</w:t>
            </w:r>
            <w:r w:rsidR="004B4555">
              <w:rPr>
                <w:rFonts w:ascii="Times New Roman" w:hAnsi="Times New Roman" w:cs="Times New Roman"/>
                <w:sz w:val="20"/>
                <w:szCs w:val="20"/>
              </w:rPr>
              <w:t>xport</w:t>
            </w:r>
            <w:r>
              <w:rPr>
                <w:rFonts w:ascii="Times New Roman" w:hAnsi="Times New Roman" w:cs="Times New Roman"/>
                <w:sz w:val="20"/>
                <w:szCs w:val="20"/>
              </w:rPr>
              <w:t>-O</w:t>
            </w:r>
            <w:r w:rsidR="004B4555">
              <w:rPr>
                <w:rFonts w:ascii="Times New Roman" w:hAnsi="Times New Roman" w:cs="Times New Roman"/>
                <w:sz w:val="20"/>
                <w:szCs w:val="20"/>
              </w:rPr>
              <w:t>riented</w:t>
            </w:r>
            <w:r>
              <w:rPr>
                <w:rFonts w:ascii="Times New Roman" w:hAnsi="Times New Roman" w:cs="Times New Roman"/>
                <w:sz w:val="20"/>
                <w:szCs w:val="20"/>
              </w:rPr>
              <w:t xml:space="preserve"> growth</w:t>
            </w:r>
          </w:p>
        </w:tc>
      </w:tr>
      <w:tr w:rsidR="00667EBB" w:rsidTr="00667EBB">
        <w:tc>
          <w:tcPr>
            <w:tcW w:w="1526" w:type="dxa"/>
          </w:tcPr>
          <w:p w:rsidR="00667EBB" w:rsidRPr="001345FF" w:rsidRDefault="00667EBB" w:rsidP="00EC0C32">
            <w:pPr>
              <w:rPr>
                <w:rFonts w:ascii="Times New Roman" w:hAnsi="Times New Roman" w:cs="Times New Roman"/>
                <w:b/>
                <w:sz w:val="20"/>
                <w:szCs w:val="20"/>
              </w:rPr>
            </w:pPr>
            <w:r w:rsidRPr="001345FF">
              <w:rPr>
                <w:rFonts w:ascii="Times New Roman" w:hAnsi="Times New Roman" w:cs="Times New Roman"/>
                <w:b/>
                <w:sz w:val="20"/>
                <w:szCs w:val="20"/>
              </w:rPr>
              <w:t>Political model</w:t>
            </w:r>
          </w:p>
        </w:tc>
        <w:tc>
          <w:tcPr>
            <w:tcW w:w="2410" w:type="dxa"/>
          </w:tcPr>
          <w:p w:rsidR="00667EBB" w:rsidRDefault="00667EBB" w:rsidP="00EC0C32">
            <w:pPr>
              <w:rPr>
                <w:rFonts w:ascii="Times New Roman" w:hAnsi="Times New Roman" w:cs="Times New Roman"/>
                <w:sz w:val="20"/>
                <w:szCs w:val="20"/>
              </w:rPr>
            </w:pPr>
            <w:r>
              <w:rPr>
                <w:rFonts w:ascii="Times New Roman" w:hAnsi="Times New Roman" w:cs="Times New Roman"/>
                <w:sz w:val="20"/>
                <w:szCs w:val="20"/>
              </w:rPr>
              <w:t>Mixed (authoritarian/democratic)</w:t>
            </w:r>
          </w:p>
        </w:tc>
        <w:tc>
          <w:tcPr>
            <w:tcW w:w="2409" w:type="dxa"/>
          </w:tcPr>
          <w:p w:rsidR="00667EBB" w:rsidRDefault="00647FED" w:rsidP="00EC0C32">
            <w:pPr>
              <w:rPr>
                <w:rFonts w:ascii="Times New Roman" w:hAnsi="Times New Roman" w:cs="Times New Roman"/>
                <w:sz w:val="20"/>
                <w:szCs w:val="20"/>
              </w:rPr>
            </w:pPr>
            <w:r>
              <w:rPr>
                <w:rFonts w:ascii="Times New Roman" w:hAnsi="Times New Roman" w:cs="Times New Roman"/>
                <w:sz w:val="20"/>
                <w:szCs w:val="20"/>
              </w:rPr>
              <w:t>Democratic</w:t>
            </w:r>
          </w:p>
        </w:tc>
        <w:tc>
          <w:tcPr>
            <w:tcW w:w="2410" w:type="dxa"/>
          </w:tcPr>
          <w:p w:rsidR="00667EBB" w:rsidRDefault="00647FED" w:rsidP="00EC0C32">
            <w:pPr>
              <w:rPr>
                <w:rFonts w:ascii="Times New Roman" w:hAnsi="Times New Roman" w:cs="Times New Roman"/>
                <w:sz w:val="20"/>
                <w:szCs w:val="20"/>
              </w:rPr>
            </w:pPr>
            <w:r>
              <w:rPr>
                <w:rFonts w:ascii="Times New Roman" w:hAnsi="Times New Roman" w:cs="Times New Roman"/>
                <w:sz w:val="20"/>
                <w:szCs w:val="20"/>
              </w:rPr>
              <w:t>Democratic</w:t>
            </w:r>
          </w:p>
        </w:tc>
      </w:tr>
      <w:tr w:rsidR="00647FED" w:rsidTr="00667EBB">
        <w:tc>
          <w:tcPr>
            <w:tcW w:w="1526" w:type="dxa"/>
          </w:tcPr>
          <w:p w:rsidR="00647FED" w:rsidRPr="001345FF" w:rsidRDefault="00FE0600" w:rsidP="00EC0C32">
            <w:pPr>
              <w:rPr>
                <w:rFonts w:ascii="Times New Roman" w:hAnsi="Times New Roman" w:cs="Times New Roman"/>
                <w:b/>
                <w:sz w:val="20"/>
                <w:szCs w:val="20"/>
              </w:rPr>
            </w:pPr>
            <w:r w:rsidRPr="001345FF">
              <w:rPr>
                <w:rFonts w:ascii="Times New Roman" w:hAnsi="Times New Roman" w:cs="Times New Roman"/>
                <w:b/>
                <w:sz w:val="20"/>
                <w:szCs w:val="20"/>
              </w:rPr>
              <w:t>Role of the state</w:t>
            </w:r>
          </w:p>
          <w:p w:rsidR="00FE0600" w:rsidRPr="001345FF" w:rsidRDefault="00FE0600" w:rsidP="00EC0C32">
            <w:pPr>
              <w:rPr>
                <w:rFonts w:ascii="Times New Roman" w:hAnsi="Times New Roman" w:cs="Times New Roman"/>
                <w:b/>
                <w:sz w:val="20"/>
                <w:szCs w:val="20"/>
              </w:rPr>
            </w:pPr>
          </w:p>
        </w:tc>
        <w:tc>
          <w:tcPr>
            <w:tcW w:w="2410" w:type="dxa"/>
          </w:tcPr>
          <w:p w:rsidR="00647FED" w:rsidRDefault="00DF3BC3" w:rsidP="00EC0C32">
            <w:pPr>
              <w:rPr>
                <w:rFonts w:ascii="Times New Roman" w:hAnsi="Times New Roman" w:cs="Times New Roman"/>
                <w:sz w:val="20"/>
                <w:szCs w:val="20"/>
              </w:rPr>
            </w:pPr>
            <w:r>
              <w:rPr>
                <w:rFonts w:ascii="Times New Roman" w:hAnsi="Times New Roman" w:cs="Times New Roman"/>
                <w:sz w:val="20"/>
                <w:szCs w:val="20"/>
              </w:rPr>
              <w:t>Very important:</w:t>
            </w:r>
            <w:r w:rsidR="00650910">
              <w:rPr>
                <w:rFonts w:ascii="Times New Roman" w:hAnsi="Times New Roman" w:cs="Times New Roman"/>
                <w:sz w:val="20"/>
                <w:szCs w:val="20"/>
              </w:rPr>
              <w:t xml:space="preserve"> Social insurance + public health and education provision</w:t>
            </w:r>
          </w:p>
        </w:tc>
        <w:tc>
          <w:tcPr>
            <w:tcW w:w="2409" w:type="dxa"/>
          </w:tcPr>
          <w:p w:rsidR="00647FED" w:rsidRDefault="00F80626" w:rsidP="00EC0C32">
            <w:pPr>
              <w:rPr>
                <w:rFonts w:ascii="Times New Roman" w:hAnsi="Times New Roman" w:cs="Times New Roman"/>
                <w:sz w:val="20"/>
                <w:szCs w:val="20"/>
              </w:rPr>
            </w:pPr>
            <w:r>
              <w:rPr>
                <w:rFonts w:ascii="Times New Roman" w:hAnsi="Times New Roman" w:cs="Times New Roman"/>
                <w:sz w:val="20"/>
                <w:szCs w:val="20"/>
              </w:rPr>
              <w:t>Social insurance decline</w:t>
            </w:r>
          </w:p>
          <w:p w:rsidR="00F80626" w:rsidRDefault="00F80626" w:rsidP="00EC0C32">
            <w:pPr>
              <w:rPr>
                <w:rFonts w:ascii="Times New Roman" w:hAnsi="Times New Roman" w:cs="Times New Roman"/>
                <w:sz w:val="20"/>
                <w:szCs w:val="20"/>
              </w:rPr>
            </w:pPr>
            <w:r>
              <w:rPr>
                <w:rFonts w:ascii="Times New Roman" w:hAnsi="Times New Roman" w:cs="Times New Roman"/>
                <w:sz w:val="20"/>
                <w:szCs w:val="20"/>
              </w:rPr>
              <w:t>Public provision of health and education declines</w:t>
            </w:r>
          </w:p>
        </w:tc>
        <w:tc>
          <w:tcPr>
            <w:tcW w:w="2410" w:type="dxa"/>
          </w:tcPr>
          <w:p w:rsidR="00647FED" w:rsidRDefault="00DF3BC3" w:rsidP="00DF3BC3">
            <w:pPr>
              <w:rPr>
                <w:rFonts w:ascii="Times New Roman" w:hAnsi="Times New Roman" w:cs="Times New Roman"/>
                <w:sz w:val="20"/>
                <w:szCs w:val="20"/>
              </w:rPr>
            </w:pPr>
            <w:r>
              <w:rPr>
                <w:rFonts w:ascii="Times New Roman" w:hAnsi="Times New Roman" w:cs="Times New Roman"/>
                <w:sz w:val="20"/>
                <w:szCs w:val="20"/>
              </w:rPr>
              <w:t>Very important: Public health and education provision + Conditional cash transfers</w:t>
            </w:r>
          </w:p>
        </w:tc>
      </w:tr>
      <w:tr w:rsidR="00647FED" w:rsidTr="00667EBB">
        <w:tc>
          <w:tcPr>
            <w:tcW w:w="1526" w:type="dxa"/>
          </w:tcPr>
          <w:p w:rsidR="00647FED" w:rsidRPr="001345FF" w:rsidRDefault="00FE0600" w:rsidP="00EC0C32">
            <w:pPr>
              <w:rPr>
                <w:rFonts w:ascii="Times New Roman" w:hAnsi="Times New Roman" w:cs="Times New Roman"/>
                <w:b/>
                <w:sz w:val="20"/>
                <w:szCs w:val="20"/>
              </w:rPr>
            </w:pPr>
            <w:r w:rsidRPr="001345FF">
              <w:rPr>
                <w:rFonts w:ascii="Times New Roman" w:hAnsi="Times New Roman" w:cs="Times New Roman"/>
                <w:b/>
                <w:sz w:val="20"/>
                <w:szCs w:val="20"/>
              </w:rPr>
              <w:t>Role of the market</w:t>
            </w:r>
          </w:p>
          <w:p w:rsidR="00FE0600" w:rsidRPr="001345FF" w:rsidRDefault="00FE0600" w:rsidP="00EC0C32">
            <w:pPr>
              <w:rPr>
                <w:rFonts w:ascii="Times New Roman" w:hAnsi="Times New Roman" w:cs="Times New Roman"/>
                <w:b/>
                <w:sz w:val="20"/>
                <w:szCs w:val="20"/>
              </w:rPr>
            </w:pPr>
          </w:p>
        </w:tc>
        <w:tc>
          <w:tcPr>
            <w:tcW w:w="2410" w:type="dxa"/>
          </w:tcPr>
          <w:p w:rsidR="00647FED" w:rsidRDefault="00650910" w:rsidP="00EC0C32">
            <w:pPr>
              <w:rPr>
                <w:rFonts w:ascii="Times New Roman" w:hAnsi="Times New Roman" w:cs="Times New Roman"/>
                <w:sz w:val="20"/>
                <w:szCs w:val="20"/>
              </w:rPr>
            </w:pPr>
            <w:r>
              <w:rPr>
                <w:rFonts w:ascii="Times New Roman" w:hAnsi="Times New Roman" w:cs="Times New Roman"/>
                <w:sz w:val="20"/>
                <w:szCs w:val="20"/>
              </w:rPr>
              <w:t>State sponsored labour market protection measures and employer provided wage supplements</w:t>
            </w:r>
          </w:p>
        </w:tc>
        <w:tc>
          <w:tcPr>
            <w:tcW w:w="2409" w:type="dxa"/>
          </w:tcPr>
          <w:p w:rsidR="00647FED" w:rsidRDefault="00F80626" w:rsidP="00EC0C32">
            <w:pPr>
              <w:rPr>
                <w:rFonts w:ascii="Times New Roman" w:hAnsi="Times New Roman" w:cs="Times New Roman"/>
                <w:sz w:val="20"/>
                <w:szCs w:val="20"/>
              </w:rPr>
            </w:pPr>
            <w:r>
              <w:rPr>
                <w:rFonts w:ascii="Times New Roman" w:hAnsi="Times New Roman" w:cs="Times New Roman"/>
                <w:sz w:val="20"/>
                <w:szCs w:val="20"/>
              </w:rPr>
              <w:t>Labour market employer provision declines</w:t>
            </w:r>
          </w:p>
          <w:p w:rsidR="00F80626" w:rsidRDefault="00F80626" w:rsidP="00F80626">
            <w:pPr>
              <w:rPr>
                <w:rFonts w:ascii="Times New Roman" w:hAnsi="Times New Roman" w:cs="Times New Roman"/>
                <w:sz w:val="20"/>
                <w:szCs w:val="20"/>
              </w:rPr>
            </w:pPr>
            <w:r>
              <w:rPr>
                <w:rFonts w:ascii="Times New Roman" w:hAnsi="Times New Roman" w:cs="Times New Roman"/>
                <w:sz w:val="20"/>
                <w:szCs w:val="20"/>
              </w:rPr>
              <w:t xml:space="preserve">Private insurance based on </w:t>
            </w:r>
            <w:r w:rsidR="007C1E8C">
              <w:rPr>
                <w:rFonts w:ascii="Times New Roman" w:hAnsi="Times New Roman" w:cs="Times New Roman"/>
                <w:sz w:val="20"/>
                <w:szCs w:val="20"/>
              </w:rPr>
              <w:t xml:space="preserve">individual </w:t>
            </w:r>
            <w:r>
              <w:rPr>
                <w:rFonts w:ascii="Times New Roman" w:hAnsi="Times New Roman" w:cs="Times New Roman"/>
                <w:sz w:val="20"/>
                <w:szCs w:val="20"/>
              </w:rPr>
              <w:t xml:space="preserve">self-reliance </w:t>
            </w:r>
            <w:r w:rsidR="007C1E8C">
              <w:rPr>
                <w:rFonts w:ascii="Times New Roman" w:hAnsi="Times New Roman" w:cs="Times New Roman"/>
                <w:sz w:val="20"/>
                <w:szCs w:val="20"/>
              </w:rPr>
              <w:t>increases</w:t>
            </w:r>
          </w:p>
        </w:tc>
        <w:tc>
          <w:tcPr>
            <w:tcW w:w="2410" w:type="dxa"/>
          </w:tcPr>
          <w:p w:rsidR="00647FED" w:rsidRDefault="00EC5844" w:rsidP="00EC0C32">
            <w:pPr>
              <w:rPr>
                <w:rFonts w:ascii="Times New Roman" w:hAnsi="Times New Roman" w:cs="Times New Roman"/>
                <w:sz w:val="20"/>
                <w:szCs w:val="20"/>
              </w:rPr>
            </w:pPr>
            <w:r>
              <w:rPr>
                <w:rFonts w:ascii="Times New Roman" w:hAnsi="Times New Roman" w:cs="Times New Roman"/>
                <w:sz w:val="20"/>
                <w:szCs w:val="20"/>
              </w:rPr>
              <w:t>Private insurance based on self-reliance</w:t>
            </w:r>
          </w:p>
        </w:tc>
      </w:tr>
      <w:tr w:rsidR="00647FED" w:rsidTr="00667EBB">
        <w:tc>
          <w:tcPr>
            <w:tcW w:w="1526" w:type="dxa"/>
          </w:tcPr>
          <w:p w:rsidR="00647FED" w:rsidRPr="001345FF" w:rsidRDefault="00FE0600" w:rsidP="00EC0C32">
            <w:pPr>
              <w:rPr>
                <w:rFonts w:ascii="Times New Roman" w:hAnsi="Times New Roman" w:cs="Times New Roman"/>
                <w:b/>
                <w:sz w:val="20"/>
                <w:szCs w:val="20"/>
              </w:rPr>
            </w:pPr>
            <w:r w:rsidRPr="001345FF">
              <w:rPr>
                <w:rFonts w:ascii="Times New Roman" w:hAnsi="Times New Roman" w:cs="Times New Roman"/>
                <w:b/>
                <w:sz w:val="20"/>
                <w:szCs w:val="20"/>
              </w:rPr>
              <w:t>Role of household</w:t>
            </w:r>
            <w:r w:rsidR="001345FF">
              <w:rPr>
                <w:rFonts w:ascii="Times New Roman" w:hAnsi="Times New Roman" w:cs="Times New Roman"/>
                <w:b/>
                <w:sz w:val="20"/>
                <w:szCs w:val="20"/>
              </w:rPr>
              <w:t>s</w:t>
            </w:r>
            <w:r w:rsidRPr="001345FF">
              <w:rPr>
                <w:rFonts w:ascii="Times New Roman" w:hAnsi="Times New Roman" w:cs="Times New Roman"/>
                <w:b/>
                <w:sz w:val="20"/>
                <w:szCs w:val="20"/>
              </w:rPr>
              <w:t xml:space="preserve"> </w:t>
            </w:r>
          </w:p>
          <w:p w:rsidR="00FE0600" w:rsidRPr="001345FF" w:rsidRDefault="00FE0600" w:rsidP="00EC0C32">
            <w:pPr>
              <w:rPr>
                <w:rFonts w:ascii="Times New Roman" w:hAnsi="Times New Roman" w:cs="Times New Roman"/>
                <w:b/>
                <w:sz w:val="20"/>
                <w:szCs w:val="20"/>
              </w:rPr>
            </w:pPr>
          </w:p>
        </w:tc>
        <w:tc>
          <w:tcPr>
            <w:tcW w:w="2410" w:type="dxa"/>
          </w:tcPr>
          <w:p w:rsidR="00647FED" w:rsidRDefault="00FE0600" w:rsidP="00EC0C32">
            <w:pPr>
              <w:rPr>
                <w:rFonts w:ascii="Times New Roman" w:hAnsi="Times New Roman" w:cs="Times New Roman"/>
                <w:sz w:val="20"/>
                <w:szCs w:val="20"/>
              </w:rPr>
            </w:pPr>
            <w:r>
              <w:rPr>
                <w:rFonts w:ascii="Times New Roman" w:hAnsi="Times New Roman" w:cs="Times New Roman"/>
                <w:sz w:val="20"/>
                <w:szCs w:val="20"/>
              </w:rPr>
              <w:t>Very important among the poor</w:t>
            </w:r>
          </w:p>
        </w:tc>
        <w:tc>
          <w:tcPr>
            <w:tcW w:w="2409" w:type="dxa"/>
          </w:tcPr>
          <w:p w:rsidR="00647FED" w:rsidRDefault="00F80626" w:rsidP="00F80626">
            <w:pPr>
              <w:rPr>
                <w:rFonts w:ascii="Times New Roman" w:hAnsi="Times New Roman" w:cs="Times New Roman"/>
                <w:sz w:val="20"/>
                <w:szCs w:val="20"/>
              </w:rPr>
            </w:pPr>
            <w:r>
              <w:rPr>
                <w:rFonts w:ascii="Times New Roman" w:hAnsi="Times New Roman" w:cs="Times New Roman"/>
                <w:sz w:val="20"/>
                <w:szCs w:val="20"/>
              </w:rPr>
              <w:t>Very important for increasing numbers</w:t>
            </w:r>
          </w:p>
        </w:tc>
        <w:tc>
          <w:tcPr>
            <w:tcW w:w="2410" w:type="dxa"/>
          </w:tcPr>
          <w:p w:rsidR="00647FED" w:rsidRDefault="00EC5844" w:rsidP="00EC0C32">
            <w:pPr>
              <w:rPr>
                <w:rFonts w:ascii="Times New Roman" w:hAnsi="Times New Roman" w:cs="Times New Roman"/>
                <w:sz w:val="20"/>
                <w:szCs w:val="20"/>
              </w:rPr>
            </w:pPr>
            <w:r>
              <w:rPr>
                <w:rFonts w:ascii="Times New Roman" w:hAnsi="Times New Roman" w:cs="Times New Roman"/>
                <w:sz w:val="20"/>
                <w:szCs w:val="20"/>
              </w:rPr>
              <w:t>Very important</w:t>
            </w:r>
          </w:p>
        </w:tc>
      </w:tr>
      <w:tr w:rsidR="00667EBB" w:rsidTr="00667EBB">
        <w:tc>
          <w:tcPr>
            <w:tcW w:w="1526" w:type="dxa"/>
          </w:tcPr>
          <w:p w:rsidR="00667EBB" w:rsidRPr="001345FF" w:rsidRDefault="00647FED" w:rsidP="00EC0C32">
            <w:pPr>
              <w:rPr>
                <w:rFonts w:ascii="Times New Roman" w:hAnsi="Times New Roman" w:cs="Times New Roman"/>
                <w:b/>
                <w:sz w:val="20"/>
                <w:szCs w:val="20"/>
              </w:rPr>
            </w:pPr>
            <w:r w:rsidRPr="001345FF">
              <w:rPr>
                <w:rFonts w:ascii="Times New Roman" w:hAnsi="Times New Roman" w:cs="Times New Roman"/>
                <w:b/>
                <w:sz w:val="20"/>
                <w:szCs w:val="20"/>
              </w:rPr>
              <w:t>Dominant features</w:t>
            </w:r>
          </w:p>
        </w:tc>
        <w:tc>
          <w:tcPr>
            <w:tcW w:w="2410" w:type="dxa"/>
          </w:tcPr>
          <w:p w:rsidR="00667EBB" w:rsidRDefault="00FE0600" w:rsidP="00EC0C32">
            <w:pPr>
              <w:rPr>
                <w:rFonts w:ascii="Times New Roman" w:hAnsi="Times New Roman" w:cs="Times New Roman"/>
                <w:sz w:val="20"/>
                <w:szCs w:val="20"/>
              </w:rPr>
            </w:pPr>
            <w:r>
              <w:rPr>
                <w:rFonts w:ascii="Times New Roman" w:hAnsi="Times New Roman" w:cs="Times New Roman"/>
                <w:sz w:val="20"/>
                <w:szCs w:val="20"/>
              </w:rPr>
              <w:t xml:space="preserve">Social insurance and employment protection for workers </w:t>
            </w:r>
          </w:p>
          <w:p w:rsidR="00FE0600" w:rsidRDefault="00FE0600" w:rsidP="00EC0C32">
            <w:pPr>
              <w:rPr>
                <w:rFonts w:ascii="Times New Roman" w:hAnsi="Times New Roman" w:cs="Times New Roman"/>
                <w:sz w:val="20"/>
                <w:szCs w:val="20"/>
              </w:rPr>
            </w:pPr>
            <w:r>
              <w:rPr>
                <w:rFonts w:ascii="Times New Roman" w:hAnsi="Times New Roman" w:cs="Times New Roman"/>
                <w:sz w:val="20"/>
                <w:szCs w:val="20"/>
              </w:rPr>
              <w:t>Limited coverage</w:t>
            </w:r>
          </w:p>
        </w:tc>
        <w:tc>
          <w:tcPr>
            <w:tcW w:w="2409" w:type="dxa"/>
          </w:tcPr>
          <w:p w:rsidR="00667EBB" w:rsidRDefault="00F80626" w:rsidP="00EC0C32">
            <w:pPr>
              <w:rPr>
                <w:rFonts w:ascii="Times New Roman" w:hAnsi="Times New Roman" w:cs="Times New Roman"/>
                <w:sz w:val="20"/>
                <w:szCs w:val="20"/>
              </w:rPr>
            </w:pPr>
            <w:r>
              <w:rPr>
                <w:rFonts w:ascii="Times New Roman" w:hAnsi="Times New Roman" w:cs="Times New Roman"/>
                <w:sz w:val="20"/>
                <w:szCs w:val="20"/>
              </w:rPr>
              <w:t xml:space="preserve">Private insurance </w:t>
            </w:r>
          </w:p>
          <w:p w:rsidR="00F80626" w:rsidRDefault="00F80626" w:rsidP="00EC0C32">
            <w:pPr>
              <w:rPr>
                <w:rFonts w:ascii="Times New Roman" w:hAnsi="Times New Roman" w:cs="Times New Roman"/>
                <w:sz w:val="20"/>
                <w:szCs w:val="20"/>
              </w:rPr>
            </w:pPr>
            <w:r>
              <w:rPr>
                <w:rFonts w:ascii="Times New Roman" w:hAnsi="Times New Roman" w:cs="Times New Roman"/>
                <w:sz w:val="20"/>
                <w:szCs w:val="20"/>
              </w:rPr>
              <w:t>Self-reliance</w:t>
            </w:r>
          </w:p>
          <w:p w:rsidR="00F80626" w:rsidRDefault="00F80626" w:rsidP="00EC0C32">
            <w:pPr>
              <w:rPr>
                <w:rFonts w:ascii="Times New Roman" w:hAnsi="Times New Roman" w:cs="Times New Roman"/>
                <w:sz w:val="20"/>
                <w:szCs w:val="20"/>
              </w:rPr>
            </w:pPr>
            <w:r>
              <w:rPr>
                <w:rFonts w:ascii="Times New Roman" w:hAnsi="Times New Roman" w:cs="Times New Roman"/>
                <w:sz w:val="20"/>
                <w:szCs w:val="20"/>
              </w:rPr>
              <w:t>Exclusion of the many</w:t>
            </w:r>
          </w:p>
          <w:p w:rsidR="00F80626" w:rsidRDefault="00F80626" w:rsidP="00EC0C32">
            <w:pPr>
              <w:rPr>
                <w:rFonts w:ascii="Times New Roman" w:hAnsi="Times New Roman" w:cs="Times New Roman"/>
                <w:sz w:val="20"/>
                <w:szCs w:val="20"/>
              </w:rPr>
            </w:pPr>
            <w:r>
              <w:rPr>
                <w:rFonts w:ascii="Times New Roman" w:hAnsi="Times New Roman" w:cs="Times New Roman"/>
                <w:sz w:val="20"/>
                <w:szCs w:val="20"/>
              </w:rPr>
              <w:t>Residual provision</w:t>
            </w:r>
          </w:p>
          <w:p w:rsidR="00F80626" w:rsidRDefault="00F80626" w:rsidP="00EC0C32">
            <w:pPr>
              <w:rPr>
                <w:rFonts w:ascii="Times New Roman" w:hAnsi="Times New Roman" w:cs="Times New Roman"/>
                <w:sz w:val="20"/>
                <w:szCs w:val="20"/>
              </w:rPr>
            </w:pPr>
          </w:p>
        </w:tc>
        <w:tc>
          <w:tcPr>
            <w:tcW w:w="2410" w:type="dxa"/>
          </w:tcPr>
          <w:p w:rsidR="001D18D2" w:rsidRDefault="001D18D2" w:rsidP="001D18D2">
            <w:pPr>
              <w:rPr>
                <w:rFonts w:ascii="Times New Roman" w:hAnsi="Times New Roman" w:cs="Times New Roman"/>
                <w:sz w:val="20"/>
                <w:szCs w:val="20"/>
              </w:rPr>
            </w:pPr>
            <w:r>
              <w:rPr>
                <w:rFonts w:ascii="Times New Roman" w:hAnsi="Times New Roman" w:cs="Times New Roman"/>
                <w:sz w:val="20"/>
                <w:szCs w:val="20"/>
              </w:rPr>
              <w:t>Private insurance (self-reliance) for small elites</w:t>
            </w:r>
          </w:p>
          <w:p w:rsidR="00FE0600" w:rsidRDefault="008E44C5" w:rsidP="00EC0C32">
            <w:pPr>
              <w:rPr>
                <w:rFonts w:ascii="Times New Roman" w:hAnsi="Times New Roman" w:cs="Times New Roman"/>
                <w:sz w:val="20"/>
                <w:szCs w:val="20"/>
              </w:rPr>
            </w:pPr>
            <w:r>
              <w:rPr>
                <w:rFonts w:ascii="Times New Roman" w:hAnsi="Times New Roman" w:cs="Times New Roman"/>
                <w:sz w:val="20"/>
                <w:szCs w:val="20"/>
              </w:rPr>
              <w:t>Increased coverage with universal aspirations of provision (health, education, pensions)</w:t>
            </w:r>
          </w:p>
          <w:p w:rsidR="001A648D" w:rsidRDefault="001A648D" w:rsidP="00EC0C32">
            <w:pPr>
              <w:rPr>
                <w:rFonts w:ascii="Times New Roman" w:hAnsi="Times New Roman" w:cs="Times New Roman"/>
                <w:sz w:val="20"/>
                <w:szCs w:val="20"/>
              </w:rPr>
            </w:pPr>
            <w:r>
              <w:rPr>
                <w:rFonts w:ascii="Times New Roman" w:hAnsi="Times New Roman" w:cs="Times New Roman"/>
                <w:sz w:val="20"/>
                <w:szCs w:val="20"/>
              </w:rPr>
              <w:t>Conditional cash transfers for large sections of society</w:t>
            </w:r>
          </w:p>
          <w:p w:rsidR="00FE0600" w:rsidRDefault="00FE0600" w:rsidP="00EC0C32">
            <w:pPr>
              <w:rPr>
                <w:rFonts w:ascii="Times New Roman" w:hAnsi="Times New Roman" w:cs="Times New Roman"/>
                <w:sz w:val="20"/>
                <w:szCs w:val="20"/>
              </w:rPr>
            </w:pPr>
          </w:p>
        </w:tc>
      </w:tr>
      <w:tr w:rsidR="00667EBB" w:rsidTr="00667EBB">
        <w:tc>
          <w:tcPr>
            <w:tcW w:w="1526" w:type="dxa"/>
          </w:tcPr>
          <w:p w:rsidR="00667EBB" w:rsidRPr="001345FF" w:rsidRDefault="00647FED" w:rsidP="00EC0C32">
            <w:pPr>
              <w:rPr>
                <w:rFonts w:ascii="Times New Roman" w:hAnsi="Times New Roman" w:cs="Times New Roman"/>
                <w:b/>
                <w:sz w:val="20"/>
                <w:szCs w:val="20"/>
              </w:rPr>
            </w:pPr>
            <w:r w:rsidRPr="001345FF">
              <w:rPr>
                <w:rFonts w:ascii="Times New Roman" w:hAnsi="Times New Roman" w:cs="Times New Roman"/>
                <w:b/>
                <w:sz w:val="20"/>
                <w:szCs w:val="20"/>
              </w:rPr>
              <w:lastRenderedPageBreak/>
              <w:t>Results</w:t>
            </w:r>
          </w:p>
        </w:tc>
        <w:tc>
          <w:tcPr>
            <w:tcW w:w="2410" w:type="dxa"/>
          </w:tcPr>
          <w:p w:rsidR="00667EBB" w:rsidRDefault="00647FED" w:rsidP="00EC0C32">
            <w:pPr>
              <w:rPr>
                <w:rFonts w:ascii="Times New Roman" w:hAnsi="Times New Roman" w:cs="Times New Roman"/>
                <w:sz w:val="20"/>
                <w:szCs w:val="20"/>
              </w:rPr>
            </w:pPr>
            <w:r>
              <w:rPr>
                <w:rFonts w:ascii="Times New Roman" w:hAnsi="Times New Roman" w:cs="Times New Roman"/>
                <w:sz w:val="20"/>
                <w:szCs w:val="20"/>
              </w:rPr>
              <w:t>High levels of exclusion</w:t>
            </w:r>
          </w:p>
        </w:tc>
        <w:tc>
          <w:tcPr>
            <w:tcW w:w="2409" w:type="dxa"/>
          </w:tcPr>
          <w:p w:rsidR="00667EBB" w:rsidRDefault="00647FED" w:rsidP="00EC0C32">
            <w:pPr>
              <w:rPr>
                <w:rFonts w:ascii="Times New Roman" w:hAnsi="Times New Roman" w:cs="Times New Roman"/>
                <w:sz w:val="20"/>
                <w:szCs w:val="20"/>
              </w:rPr>
            </w:pPr>
            <w:r>
              <w:rPr>
                <w:rFonts w:ascii="Times New Roman" w:hAnsi="Times New Roman" w:cs="Times New Roman"/>
                <w:sz w:val="20"/>
                <w:szCs w:val="20"/>
              </w:rPr>
              <w:t>High levels of exclusion</w:t>
            </w:r>
          </w:p>
          <w:p w:rsidR="008B0011" w:rsidRDefault="008B0011" w:rsidP="00EC0C32">
            <w:pPr>
              <w:rPr>
                <w:rFonts w:ascii="Times New Roman" w:hAnsi="Times New Roman" w:cs="Times New Roman"/>
                <w:sz w:val="20"/>
                <w:szCs w:val="20"/>
              </w:rPr>
            </w:pPr>
            <w:r>
              <w:rPr>
                <w:rFonts w:ascii="Times New Roman" w:hAnsi="Times New Roman" w:cs="Times New Roman"/>
                <w:sz w:val="20"/>
                <w:szCs w:val="20"/>
              </w:rPr>
              <w:t>Rising poverty and inequality (lost decade)</w:t>
            </w:r>
          </w:p>
        </w:tc>
        <w:tc>
          <w:tcPr>
            <w:tcW w:w="2410" w:type="dxa"/>
          </w:tcPr>
          <w:p w:rsidR="00667EBB" w:rsidRDefault="00647FED" w:rsidP="00EC0C32">
            <w:pPr>
              <w:rPr>
                <w:rFonts w:ascii="Times New Roman" w:hAnsi="Times New Roman" w:cs="Times New Roman"/>
                <w:sz w:val="20"/>
                <w:szCs w:val="20"/>
              </w:rPr>
            </w:pPr>
            <w:r>
              <w:rPr>
                <w:rFonts w:ascii="Times New Roman" w:hAnsi="Times New Roman" w:cs="Times New Roman"/>
                <w:sz w:val="20"/>
                <w:szCs w:val="20"/>
              </w:rPr>
              <w:t>High</w:t>
            </w:r>
            <w:r w:rsidR="00FE0600">
              <w:rPr>
                <w:rFonts w:ascii="Times New Roman" w:hAnsi="Times New Roman" w:cs="Times New Roman"/>
                <w:sz w:val="20"/>
                <w:szCs w:val="20"/>
              </w:rPr>
              <w:t>er</w:t>
            </w:r>
            <w:r>
              <w:rPr>
                <w:rFonts w:ascii="Times New Roman" w:hAnsi="Times New Roman" w:cs="Times New Roman"/>
                <w:sz w:val="20"/>
                <w:szCs w:val="20"/>
              </w:rPr>
              <w:t xml:space="preserve"> levels of basic protection (vivir bien?)</w:t>
            </w:r>
          </w:p>
          <w:p w:rsidR="001345FF" w:rsidRDefault="001345FF" w:rsidP="00EC0C32">
            <w:pPr>
              <w:rPr>
                <w:rFonts w:ascii="Times New Roman" w:hAnsi="Times New Roman" w:cs="Times New Roman"/>
                <w:sz w:val="20"/>
                <w:szCs w:val="20"/>
              </w:rPr>
            </w:pPr>
            <w:r>
              <w:rPr>
                <w:rFonts w:ascii="Times New Roman" w:hAnsi="Times New Roman" w:cs="Times New Roman"/>
                <w:sz w:val="20"/>
                <w:szCs w:val="20"/>
              </w:rPr>
              <w:t xml:space="preserve">Poverty reduction </w:t>
            </w:r>
          </w:p>
          <w:p w:rsidR="001345FF" w:rsidRDefault="001345FF" w:rsidP="00EC0C32">
            <w:pPr>
              <w:rPr>
                <w:rFonts w:ascii="Times New Roman" w:hAnsi="Times New Roman" w:cs="Times New Roman"/>
                <w:sz w:val="20"/>
                <w:szCs w:val="20"/>
              </w:rPr>
            </w:pPr>
            <w:r>
              <w:rPr>
                <w:rFonts w:ascii="Times New Roman" w:hAnsi="Times New Roman" w:cs="Times New Roman"/>
                <w:sz w:val="20"/>
                <w:szCs w:val="20"/>
              </w:rPr>
              <w:t>Decreased inequality</w:t>
            </w:r>
          </w:p>
          <w:p w:rsidR="001345FF" w:rsidRDefault="001345FF" w:rsidP="00EC0C32">
            <w:pPr>
              <w:rPr>
                <w:rFonts w:ascii="Times New Roman" w:hAnsi="Times New Roman" w:cs="Times New Roman"/>
                <w:sz w:val="20"/>
                <w:szCs w:val="20"/>
              </w:rPr>
            </w:pPr>
          </w:p>
        </w:tc>
      </w:tr>
      <w:tr w:rsidR="00667EBB" w:rsidTr="00667EBB">
        <w:tc>
          <w:tcPr>
            <w:tcW w:w="1526" w:type="dxa"/>
          </w:tcPr>
          <w:p w:rsidR="00667EBB" w:rsidRPr="001345FF" w:rsidRDefault="00667EBB" w:rsidP="00EC0C32">
            <w:pPr>
              <w:rPr>
                <w:rFonts w:ascii="Times New Roman" w:hAnsi="Times New Roman" w:cs="Times New Roman"/>
                <w:b/>
                <w:sz w:val="20"/>
                <w:szCs w:val="20"/>
              </w:rPr>
            </w:pPr>
            <w:r w:rsidRPr="001345FF">
              <w:rPr>
                <w:rFonts w:ascii="Times New Roman" w:hAnsi="Times New Roman" w:cs="Times New Roman"/>
                <w:b/>
                <w:sz w:val="20"/>
                <w:szCs w:val="20"/>
              </w:rPr>
              <w:t>Influence of Regionalism</w:t>
            </w:r>
            <w:r w:rsidR="00B6764F" w:rsidRPr="001345FF">
              <w:rPr>
                <w:rFonts w:ascii="Times New Roman" w:hAnsi="Times New Roman" w:cs="Times New Roman"/>
                <w:b/>
                <w:sz w:val="20"/>
                <w:szCs w:val="20"/>
              </w:rPr>
              <w:t xml:space="preserve"> in policy transfer</w:t>
            </w:r>
          </w:p>
        </w:tc>
        <w:tc>
          <w:tcPr>
            <w:tcW w:w="2410" w:type="dxa"/>
          </w:tcPr>
          <w:p w:rsidR="00667EBB" w:rsidRDefault="00667EBB" w:rsidP="00EC0C32">
            <w:pPr>
              <w:rPr>
                <w:rFonts w:ascii="Times New Roman" w:hAnsi="Times New Roman" w:cs="Times New Roman"/>
                <w:sz w:val="20"/>
                <w:szCs w:val="20"/>
              </w:rPr>
            </w:pPr>
            <w:r>
              <w:rPr>
                <w:rFonts w:ascii="Times New Roman" w:hAnsi="Times New Roman" w:cs="Times New Roman"/>
                <w:sz w:val="20"/>
                <w:szCs w:val="20"/>
              </w:rPr>
              <w:t>Negligible</w:t>
            </w:r>
          </w:p>
        </w:tc>
        <w:tc>
          <w:tcPr>
            <w:tcW w:w="2409" w:type="dxa"/>
          </w:tcPr>
          <w:p w:rsidR="00667EBB" w:rsidRDefault="00667EBB" w:rsidP="00EC0C32">
            <w:pPr>
              <w:rPr>
                <w:rFonts w:ascii="Times New Roman" w:hAnsi="Times New Roman" w:cs="Times New Roman"/>
                <w:sz w:val="20"/>
                <w:szCs w:val="20"/>
              </w:rPr>
            </w:pPr>
            <w:r>
              <w:rPr>
                <w:rFonts w:ascii="Times New Roman" w:hAnsi="Times New Roman" w:cs="Times New Roman"/>
                <w:sz w:val="20"/>
                <w:szCs w:val="20"/>
              </w:rPr>
              <w:t>Negligible</w:t>
            </w:r>
          </w:p>
        </w:tc>
        <w:tc>
          <w:tcPr>
            <w:tcW w:w="2410" w:type="dxa"/>
          </w:tcPr>
          <w:p w:rsidR="00C06066" w:rsidRDefault="00667EBB" w:rsidP="00BB6716">
            <w:pPr>
              <w:rPr>
                <w:rFonts w:ascii="Times New Roman" w:hAnsi="Times New Roman" w:cs="Times New Roman"/>
                <w:sz w:val="20"/>
                <w:szCs w:val="20"/>
              </w:rPr>
            </w:pPr>
            <w:r>
              <w:rPr>
                <w:rFonts w:ascii="Times New Roman" w:hAnsi="Times New Roman" w:cs="Times New Roman"/>
                <w:sz w:val="20"/>
                <w:szCs w:val="20"/>
              </w:rPr>
              <w:t xml:space="preserve">Profound </w:t>
            </w:r>
            <w:r w:rsidR="00BB6716">
              <w:rPr>
                <w:rFonts w:ascii="Times New Roman" w:hAnsi="Times New Roman" w:cs="Times New Roman"/>
                <w:sz w:val="20"/>
                <w:szCs w:val="20"/>
              </w:rPr>
              <w:t>(ALBA)</w:t>
            </w:r>
            <w:r w:rsidR="00C06066">
              <w:rPr>
                <w:rFonts w:ascii="Times New Roman" w:hAnsi="Times New Roman" w:cs="Times New Roman"/>
                <w:sz w:val="20"/>
                <w:szCs w:val="20"/>
              </w:rPr>
              <w:t xml:space="preserve"> (though no institutional structures)</w:t>
            </w:r>
          </w:p>
          <w:p w:rsidR="00C06066" w:rsidRDefault="00C06066" w:rsidP="00BB6716">
            <w:pPr>
              <w:rPr>
                <w:rFonts w:ascii="Times New Roman" w:hAnsi="Times New Roman" w:cs="Times New Roman"/>
                <w:sz w:val="20"/>
                <w:szCs w:val="20"/>
              </w:rPr>
            </w:pPr>
          </w:p>
          <w:p w:rsidR="00667EBB" w:rsidRDefault="00BB6716" w:rsidP="00BB6716">
            <w:pPr>
              <w:rPr>
                <w:rFonts w:ascii="Times New Roman" w:hAnsi="Times New Roman" w:cs="Times New Roman"/>
                <w:sz w:val="20"/>
                <w:szCs w:val="20"/>
              </w:rPr>
            </w:pPr>
            <w:r>
              <w:rPr>
                <w:rFonts w:ascii="Times New Roman" w:hAnsi="Times New Roman" w:cs="Times New Roman"/>
                <w:sz w:val="20"/>
                <w:szCs w:val="20"/>
              </w:rPr>
              <w:t xml:space="preserve">Increasing </w:t>
            </w:r>
            <w:r w:rsidR="00FE0600">
              <w:rPr>
                <w:rFonts w:ascii="Times New Roman" w:hAnsi="Times New Roman" w:cs="Times New Roman"/>
                <w:sz w:val="20"/>
                <w:szCs w:val="20"/>
              </w:rPr>
              <w:t>(</w:t>
            </w:r>
            <w:r w:rsidR="00667EBB">
              <w:rPr>
                <w:rFonts w:ascii="Times New Roman" w:hAnsi="Times New Roman" w:cs="Times New Roman"/>
                <w:sz w:val="20"/>
                <w:szCs w:val="20"/>
              </w:rPr>
              <w:t>UNASUR</w:t>
            </w:r>
            <w:r w:rsidR="00FE0600">
              <w:rPr>
                <w:rFonts w:ascii="Times New Roman" w:hAnsi="Times New Roman" w:cs="Times New Roman"/>
                <w:sz w:val="20"/>
                <w:szCs w:val="20"/>
              </w:rPr>
              <w:t>)</w:t>
            </w:r>
          </w:p>
          <w:p w:rsidR="00C06066" w:rsidRDefault="00C06066" w:rsidP="00BB6716">
            <w:pPr>
              <w:rPr>
                <w:rFonts w:ascii="Times New Roman" w:hAnsi="Times New Roman" w:cs="Times New Roman"/>
                <w:sz w:val="20"/>
                <w:szCs w:val="20"/>
              </w:rPr>
            </w:pPr>
          </w:p>
        </w:tc>
      </w:tr>
      <w:tr w:rsidR="00667EBB" w:rsidTr="0092169F">
        <w:trPr>
          <w:trHeight w:val="70"/>
        </w:trPr>
        <w:tc>
          <w:tcPr>
            <w:tcW w:w="1526" w:type="dxa"/>
          </w:tcPr>
          <w:p w:rsidR="00667EBB" w:rsidRPr="001345FF" w:rsidRDefault="00667EBB" w:rsidP="00EC0C32">
            <w:pPr>
              <w:rPr>
                <w:rFonts w:ascii="Times New Roman" w:hAnsi="Times New Roman" w:cs="Times New Roman"/>
                <w:b/>
                <w:sz w:val="20"/>
                <w:szCs w:val="20"/>
              </w:rPr>
            </w:pPr>
            <w:r w:rsidRPr="001345FF">
              <w:rPr>
                <w:rFonts w:ascii="Times New Roman" w:hAnsi="Times New Roman" w:cs="Times New Roman"/>
                <w:b/>
                <w:sz w:val="20"/>
                <w:szCs w:val="20"/>
              </w:rPr>
              <w:t>Depiction</w:t>
            </w:r>
            <w:r w:rsidR="00EC5844">
              <w:rPr>
                <w:rFonts w:ascii="Times New Roman" w:hAnsi="Times New Roman" w:cs="Times New Roman"/>
                <w:b/>
                <w:sz w:val="20"/>
                <w:szCs w:val="20"/>
              </w:rPr>
              <w:t xml:space="preserve"> of welfare regime</w:t>
            </w:r>
          </w:p>
        </w:tc>
        <w:tc>
          <w:tcPr>
            <w:tcW w:w="2410" w:type="dxa"/>
          </w:tcPr>
          <w:p w:rsidR="00667EBB" w:rsidRDefault="00667EBB" w:rsidP="00EC0C32">
            <w:pPr>
              <w:rPr>
                <w:rFonts w:ascii="Times New Roman" w:hAnsi="Times New Roman" w:cs="Times New Roman"/>
                <w:sz w:val="20"/>
                <w:szCs w:val="20"/>
              </w:rPr>
            </w:pPr>
            <w:r>
              <w:rPr>
                <w:rFonts w:ascii="Times New Roman" w:hAnsi="Times New Roman" w:cs="Times New Roman"/>
                <w:sz w:val="20"/>
                <w:szCs w:val="20"/>
              </w:rPr>
              <w:t xml:space="preserve">Informal Conservative </w:t>
            </w:r>
          </w:p>
        </w:tc>
        <w:tc>
          <w:tcPr>
            <w:tcW w:w="2409" w:type="dxa"/>
          </w:tcPr>
          <w:p w:rsidR="00667EBB" w:rsidRDefault="00667EBB" w:rsidP="00EC0C32">
            <w:pPr>
              <w:rPr>
                <w:rFonts w:ascii="Times New Roman" w:hAnsi="Times New Roman" w:cs="Times New Roman"/>
                <w:sz w:val="20"/>
                <w:szCs w:val="20"/>
              </w:rPr>
            </w:pPr>
            <w:r>
              <w:rPr>
                <w:rFonts w:ascii="Times New Roman" w:hAnsi="Times New Roman" w:cs="Times New Roman"/>
                <w:sz w:val="20"/>
                <w:szCs w:val="20"/>
              </w:rPr>
              <w:t>Informal Liberal</w:t>
            </w:r>
          </w:p>
        </w:tc>
        <w:tc>
          <w:tcPr>
            <w:tcW w:w="2410" w:type="dxa"/>
          </w:tcPr>
          <w:p w:rsidR="00667EBB" w:rsidRDefault="00667EBB" w:rsidP="00B74EE3">
            <w:pPr>
              <w:rPr>
                <w:rFonts w:ascii="Times New Roman" w:hAnsi="Times New Roman" w:cs="Times New Roman"/>
                <w:sz w:val="20"/>
                <w:szCs w:val="20"/>
              </w:rPr>
            </w:pPr>
            <w:r>
              <w:rPr>
                <w:rFonts w:ascii="Times New Roman" w:hAnsi="Times New Roman" w:cs="Times New Roman"/>
                <w:sz w:val="20"/>
                <w:szCs w:val="20"/>
              </w:rPr>
              <w:t>Hybrid</w:t>
            </w:r>
            <w:r w:rsidR="00647FED">
              <w:rPr>
                <w:rFonts w:ascii="Times New Roman" w:hAnsi="Times New Roman" w:cs="Times New Roman"/>
                <w:sz w:val="20"/>
                <w:szCs w:val="20"/>
              </w:rPr>
              <w:t xml:space="preserve"> (</w:t>
            </w:r>
            <w:r w:rsidR="00B74EE3">
              <w:rPr>
                <w:rFonts w:ascii="Times New Roman" w:hAnsi="Times New Roman" w:cs="Times New Roman"/>
                <w:sz w:val="20"/>
                <w:szCs w:val="20"/>
              </w:rPr>
              <w:t>liberal, reductionist private</w:t>
            </w:r>
            <w:r w:rsidR="00647FED">
              <w:rPr>
                <w:rFonts w:ascii="Times New Roman" w:hAnsi="Times New Roman" w:cs="Times New Roman"/>
                <w:sz w:val="20"/>
                <w:szCs w:val="20"/>
              </w:rPr>
              <w:t xml:space="preserve"> insurance </w:t>
            </w:r>
            <w:r w:rsidR="00B74EE3">
              <w:rPr>
                <w:rFonts w:ascii="Times New Roman" w:hAnsi="Times New Roman" w:cs="Times New Roman"/>
                <w:sz w:val="20"/>
                <w:szCs w:val="20"/>
              </w:rPr>
              <w:t>and market based forms of provision</w:t>
            </w:r>
            <w:r w:rsidR="00647FED">
              <w:rPr>
                <w:rFonts w:ascii="Times New Roman" w:hAnsi="Times New Roman" w:cs="Times New Roman"/>
                <w:sz w:val="20"/>
                <w:szCs w:val="20"/>
              </w:rPr>
              <w:t xml:space="preserve"> + </w:t>
            </w:r>
            <w:r w:rsidR="005519DC">
              <w:rPr>
                <w:rFonts w:ascii="Times New Roman" w:hAnsi="Times New Roman" w:cs="Times New Roman"/>
                <w:sz w:val="20"/>
                <w:szCs w:val="20"/>
              </w:rPr>
              <w:t>universal or widely available conditional cash transfers). New mass redistributive programmes bolted on existing limited insurance based programmes</w:t>
            </w:r>
          </w:p>
        </w:tc>
      </w:tr>
    </w:tbl>
    <w:p w:rsidR="00667EBB" w:rsidRDefault="00667EBB" w:rsidP="00EC0C32">
      <w:pPr>
        <w:spacing w:line="240" w:lineRule="auto"/>
        <w:rPr>
          <w:rFonts w:ascii="Times New Roman" w:hAnsi="Times New Roman" w:cs="Times New Roman"/>
          <w:sz w:val="20"/>
          <w:szCs w:val="20"/>
        </w:rPr>
      </w:pPr>
    </w:p>
    <w:p w:rsidR="00667EBB" w:rsidRPr="00870A05" w:rsidRDefault="00E841AB" w:rsidP="00EC0C32">
      <w:pPr>
        <w:spacing w:line="240" w:lineRule="auto"/>
        <w:rPr>
          <w:rFonts w:ascii="Times New Roman" w:hAnsi="Times New Roman" w:cs="Times New Roman"/>
          <w:b/>
          <w:sz w:val="20"/>
          <w:szCs w:val="20"/>
        </w:rPr>
      </w:pPr>
      <w:r>
        <w:rPr>
          <w:rFonts w:ascii="Times New Roman" w:hAnsi="Times New Roman" w:cs="Times New Roman"/>
          <w:b/>
          <w:sz w:val="20"/>
          <w:szCs w:val="20"/>
        </w:rPr>
        <w:t>Concluding remarks</w:t>
      </w:r>
    </w:p>
    <w:p w:rsidR="00CD1618" w:rsidRDefault="0025411A" w:rsidP="00EC0C32">
      <w:pPr>
        <w:spacing w:line="240" w:lineRule="auto"/>
        <w:rPr>
          <w:rFonts w:ascii="Times New Roman" w:hAnsi="Times New Roman" w:cs="Times New Roman"/>
          <w:sz w:val="20"/>
          <w:szCs w:val="20"/>
        </w:rPr>
      </w:pPr>
      <w:r>
        <w:rPr>
          <w:rFonts w:ascii="Times New Roman" w:hAnsi="Times New Roman" w:cs="Times New Roman"/>
          <w:sz w:val="20"/>
          <w:szCs w:val="20"/>
        </w:rPr>
        <w:t>This paper uses welfare regime theory ado</w:t>
      </w:r>
      <w:r w:rsidR="00785CEF">
        <w:rPr>
          <w:rFonts w:ascii="Times New Roman" w:hAnsi="Times New Roman" w:cs="Times New Roman"/>
          <w:sz w:val="20"/>
          <w:szCs w:val="20"/>
        </w:rPr>
        <w:t>pt</w:t>
      </w:r>
      <w:r>
        <w:rPr>
          <w:rFonts w:ascii="Times New Roman" w:hAnsi="Times New Roman" w:cs="Times New Roman"/>
          <w:sz w:val="20"/>
          <w:szCs w:val="20"/>
        </w:rPr>
        <w:t xml:space="preserve">ed by Barrientos (2004) for the study of the changing nature of Latin America’s welfare regime. </w:t>
      </w:r>
      <w:r w:rsidR="00584997">
        <w:rPr>
          <w:rFonts w:ascii="Times New Roman" w:hAnsi="Times New Roman" w:cs="Times New Roman"/>
          <w:sz w:val="20"/>
          <w:szCs w:val="20"/>
        </w:rPr>
        <w:t>It explores</w:t>
      </w:r>
      <w:r>
        <w:rPr>
          <w:rFonts w:ascii="Times New Roman" w:hAnsi="Times New Roman" w:cs="Times New Roman"/>
          <w:sz w:val="20"/>
          <w:szCs w:val="20"/>
        </w:rPr>
        <w:t xml:space="preserve"> Latin America’s </w:t>
      </w:r>
      <w:r w:rsidR="00584997">
        <w:rPr>
          <w:rFonts w:ascii="Times New Roman" w:hAnsi="Times New Roman" w:cs="Times New Roman"/>
          <w:sz w:val="20"/>
          <w:szCs w:val="20"/>
        </w:rPr>
        <w:t>ideological, political and economic changes in the last decade as well as the profound transformations taking place in welfare provision and outcomes.  Two specific elements are argued to be of particular importance to the changed landscape of welfare provision. The first is the newfound reliance on conditional cash transfer in the region. These programmes have substituted the state’s role on welfare provision in the form of social insurance and employment protections that dominated in the region until the 1980s. They are deemed to have changed the nature of income inequalities in the region, accounting for a substantial part of their reduction in the last decade. In addition it has been argued that the provision of conditional cash transfers has been ‘bolted on’ to the private insurance and market forms of reductionist provision that are the remnants of the informal liberal welfare regime that emerged after reforms in the 1980s and 1990s</w:t>
      </w:r>
      <w:r w:rsidR="006D6DEE">
        <w:rPr>
          <w:rFonts w:ascii="Times New Roman" w:hAnsi="Times New Roman" w:cs="Times New Roman"/>
          <w:sz w:val="20"/>
          <w:szCs w:val="20"/>
        </w:rPr>
        <w:t>, resulting in types of provision that belong in different ideological ‘families’</w:t>
      </w:r>
      <w:r w:rsidR="00584997">
        <w:rPr>
          <w:rFonts w:ascii="Times New Roman" w:hAnsi="Times New Roman" w:cs="Times New Roman"/>
          <w:sz w:val="20"/>
          <w:szCs w:val="20"/>
        </w:rPr>
        <w:t xml:space="preserve">. </w:t>
      </w:r>
    </w:p>
    <w:p w:rsidR="00EA14EA" w:rsidRDefault="00CD1618" w:rsidP="00EC0C32">
      <w:pPr>
        <w:spacing w:line="240" w:lineRule="auto"/>
        <w:rPr>
          <w:rFonts w:ascii="Times New Roman" w:hAnsi="Times New Roman" w:cs="Times New Roman"/>
          <w:sz w:val="20"/>
          <w:szCs w:val="20"/>
        </w:rPr>
      </w:pPr>
      <w:r>
        <w:rPr>
          <w:rFonts w:ascii="Times New Roman" w:hAnsi="Times New Roman" w:cs="Times New Roman"/>
          <w:sz w:val="20"/>
          <w:szCs w:val="20"/>
        </w:rPr>
        <w:t>T</w:t>
      </w:r>
      <w:r w:rsidR="00584997">
        <w:rPr>
          <w:rFonts w:ascii="Times New Roman" w:hAnsi="Times New Roman" w:cs="Times New Roman"/>
          <w:sz w:val="20"/>
          <w:szCs w:val="20"/>
        </w:rPr>
        <w:t xml:space="preserve">he second  </w:t>
      </w:r>
      <w:r w:rsidR="00D641C0">
        <w:rPr>
          <w:rFonts w:ascii="Times New Roman" w:hAnsi="Times New Roman" w:cs="Times New Roman"/>
          <w:sz w:val="20"/>
          <w:szCs w:val="20"/>
        </w:rPr>
        <w:t>key aspect of Latin America’s new</w:t>
      </w:r>
      <w:r w:rsidR="00EF7C7A">
        <w:rPr>
          <w:rFonts w:ascii="Times New Roman" w:hAnsi="Times New Roman" w:cs="Times New Roman"/>
          <w:sz w:val="20"/>
          <w:szCs w:val="20"/>
        </w:rPr>
        <w:t xml:space="preserve"> welfare landscape is the growing processes of regionalisation that have a social policy concern at the heart of their foundational </w:t>
      </w:r>
      <w:r w:rsidR="00EF7C7A" w:rsidRPr="00EF7C7A">
        <w:rPr>
          <w:rFonts w:ascii="Times New Roman" w:hAnsi="Times New Roman" w:cs="Times New Roman"/>
          <w:i/>
          <w:sz w:val="20"/>
          <w:szCs w:val="20"/>
        </w:rPr>
        <w:t>raison d’être</w:t>
      </w:r>
      <w:r w:rsidR="00EF7C7A">
        <w:rPr>
          <w:rFonts w:ascii="Times New Roman" w:hAnsi="Times New Roman" w:cs="Times New Roman"/>
          <w:sz w:val="20"/>
          <w:szCs w:val="20"/>
        </w:rPr>
        <w:t xml:space="preserve">. These are new concerns for regionalisation and integration processes </w:t>
      </w:r>
      <w:r w:rsidR="006D6DEE">
        <w:rPr>
          <w:rFonts w:ascii="Times New Roman" w:hAnsi="Times New Roman" w:cs="Times New Roman"/>
          <w:sz w:val="20"/>
          <w:szCs w:val="20"/>
        </w:rPr>
        <w:t xml:space="preserve">in Latin America </w:t>
      </w:r>
      <w:r w:rsidR="00EF7C7A">
        <w:rPr>
          <w:rFonts w:ascii="Times New Roman" w:hAnsi="Times New Roman" w:cs="Times New Roman"/>
          <w:sz w:val="20"/>
          <w:szCs w:val="20"/>
        </w:rPr>
        <w:t xml:space="preserve">that have traditionally been concerned mostly with economic and trade liberalisation. </w:t>
      </w:r>
      <w:r w:rsidR="001A6293">
        <w:rPr>
          <w:rFonts w:ascii="Times New Roman" w:hAnsi="Times New Roman" w:cs="Times New Roman"/>
          <w:sz w:val="20"/>
          <w:szCs w:val="20"/>
        </w:rPr>
        <w:t xml:space="preserve">We have referred to them as counterhegemonic processes of regionalisation. </w:t>
      </w:r>
      <w:r w:rsidR="00EF7C7A">
        <w:rPr>
          <w:rFonts w:ascii="Times New Roman" w:hAnsi="Times New Roman" w:cs="Times New Roman"/>
          <w:sz w:val="20"/>
          <w:szCs w:val="20"/>
        </w:rPr>
        <w:t xml:space="preserve">Two of those processes have been explored in the form of UNASUR and ALBA, particularly in relation to health. The paper argues that these processes explain increasing regional concerns with the provision of universal services in health (in terms of basic health care and access to affordable medicines, for example) </w:t>
      </w:r>
      <w:r w:rsidR="006D6DEE">
        <w:rPr>
          <w:rFonts w:ascii="Times New Roman" w:hAnsi="Times New Roman" w:cs="Times New Roman"/>
          <w:sz w:val="20"/>
          <w:szCs w:val="20"/>
        </w:rPr>
        <w:t xml:space="preserve">and that they deliver growing policy influence driving common forms of provision in the region. Both of these elements (the newfound involvement of the state in the provision of cash transfers and the policy influence of regionalisation processes) </w:t>
      </w:r>
      <w:r w:rsidR="00FB5787">
        <w:rPr>
          <w:rFonts w:ascii="Times New Roman" w:hAnsi="Times New Roman" w:cs="Times New Roman"/>
          <w:sz w:val="20"/>
          <w:szCs w:val="20"/>
        </w:rPr>
        <w:t>justify a depiction of Latin American welfare regime as a hybrid that includes social democratic ideals of redistribution based on citizenship rights, liberal-reductionist aspects of provision, and an element of global/regional influence towards solidarity-based systems.</w:t>
      </w:r>
    </w:p>
    <w:p w:rsidR="00727B05" w:rsidRPr="00592341" w:rsidRDefault="00727B05" w:rsidP="00EC0C32">
      <w:pPr>
        <w:spacing w:line="240" w:lineRule="auto"/>
        <w:rPr>
          <w:rFonts w:ascii="Times New Roman" w:hAnsi="Times New Roman" w:cs="Times New Roman"/>
          <w:sz w:val="20"/>
          <w:szCs w:val="20"/>
        </w:rPr>
      </w:pPr>
    </w:p>
    <w:p w:rsidR="006F054F" w:rsidRPr="00CE7A38" w:rsidRDefault="00785CEF" w:rsidP="00EC0C32">
      <w:pPr>
        <w:spacing w:line="240" w:lineRule="auto"/>
        <w:rPr>
          <w:rFonts w:ascii="Times New Roman" w:hAnsi="Times New Roman" w:cs="Times New Roman"/>
          <w:b/>
          <w:sz w:val="20"/>
          <w:szCs w:val="20"/>
          <w:lang w:val="es-ES"/>
        </w:rPr>
      </w:pPr>
      <w:r w:rsidRPr="00CE7A38">
        <w:rPr>
          <w:rFonts w:ascii="Times New Roman" w:hAnsi="Times New Roman" w:cs="Times New Roman"/>
          <w:b/>
          <w:sz w:val="20"/>
          <w:szCs w:val="20"/>
          <w:lang w:val="es-ES"/>
        </w:rPr>
        <w:t>References</w:t>
      </w:r>
    </w:p>
    <w:p w:rsidR="00135C30" w:rsidRPr="00CE7A38" w:rsidRDefault="00135C30" w:rsidP="00454D6F">
      <w:pPr>
        <w:spacing w:after="0" w:line="240" w:lineRule="auto"/>
        <w:rPr>
          <w:rFonts w:ascii="Times New Roman" w:hAnsi="Times New Roman" w:cs="Times New Roman"/>
          <w:sz w:val="20"/>
          <w:szCs w:val="20"/>
          <w:lang w:val="es-ES"/>
        </w:rPr>
      </w:pPr>
    </w:p>
    <w:p w:rsidR="00135C30" w:rsidRPr="009F74C2" w:rsidRDefault="00135C30" w:rsidP="00135C30">
      <w:pPr>
        <w:spacing w:after="0" w:line="240" w:lineRule="auto"/>
        <w:jc w:val="both"/>
        <w:rPr>
          <w:rFonts w:ascii="Times New Roman" w:hAnsi="Times New Roman" w:cs="Times New Roman"/>
          <w:sz w:val="20"/>
          <w:szCs w:val="20"/>
          <w:lang w:val="es-ES_tradnl"/>
        </w:rPr>
      </w:pPr>
      <w:r w:rsidRPr="009F74C2">
        <w:rPr>
          <w:rFonts w:ascii="Times New Roman" w:hAnsi="Times New Roman" w:cs="Times New Roman"/>
          <w:sz w:val="20"/>
          <w:szCs w:val="20"/>
          <w:lang w:val="es-ES"/>
        </w:rPr>
        <w:t>Álvarez Valdés, R. (2009) UNASUR: Desde la perspe</w:t>
      </w:r>
      <w:r w:rsidRPr="009F74C2">
        <w:rPr>
          <w:rFonts w:ascii="Times New Roman" w:hAnsi="Times New Roman" w:cs="Times New Roman"/>
          <w:sz w:val="20"/>
          <w:szCs w:val="20"/>
          <w:lang w:val="es-ES_tradnl"/>
        </w:rPr>
        <w:t>ctiva subregional a la regional. Programa Seguridad y ciudadanía. FLACSO, Santiago de Chile. Available on http://www.comunidadandina.org/unasur/unasur_rodrigo_alvarez%28flacso%29.pdf</w:t>
      </w:r>
    </w:p>
    <w:p w:rsidR="00135C30" w:rsidRPr="00CE7A38" w:rsidRDefault="00135C30" w:rsidP="00135C30">
      <w:pPr>
        <w:spacing w:after="0" w:line="240" w:lineRule="auto"/>
        <w:rPr>
          <w:rFonts w:ascii="Times New Roman" w:hAnsi="Times New Roman" w:cs="Times New Roman"/>
          <w:sz w:val="20"/>
          <w:szCs w:val="20"/>
          <w:lang w:val="es-ES"/>
        </w:rPr>
      </w:pPr>
    </w:p>
    <w:p w:rsidR="00135C30" w:rsidRPr="009F74C2" w:rsidRDefault="00135C30" w:rsidP="00135C30">
      <w:pPr>
        <w:spacing w:after="0" w:line="240" w:lineRule="auto"/>
        <w:rPr>
          <w:rFonts w:ascii="Times New Roman" w:hAnsi="Times New Roman" w:cs="Times New Roman"/>
          <w:sz w:val="20"/>
          <w:szCs w:val="20"/>
        </w:rPr>
      </w:pPr>
      <w:r w:rsidRPr="009F74C2">
        <w:rPr>
          <w:rFonts w:ascii="Times New Roman" w:hAnsi="Times New Roman" w:cs="Times New Roman"/>
          <w:sz w:val="20"/>
          <w:szCs w:val="20"/>
        </w:rPr>
        <w:t>Artaraz, K. (2012) Bolivia: Refounding the nation. London: Pluto</w:t>
      </w:r>
    </w:p>
    <w:p w:rsidR="00135C30" w:rsidRPr="009F74C2" w:rsidRDefault="00135C30" w:rsidP="00135C30">
      <w:pPr>
        <w:autoSpaceDE w:val="0"/>
        <w:autoSpaceDN w:val="0"/>
        <w:adjustRightInd w:val="0"/>
        <w:spacing w:after="0" w:line="240" w:lineRule="auto"/>
        <w:rPr>
          <w:rFonts w:ascii="Times New Roman" w:hAnsi="Times New Roman" w:cs="Times New Roman"/>
          <w:sz w:val="20"/>
          <w:szCs w:val="20"/>
          <w:lang w:val="es-ES"/>
        </w:rPr>
      </w:pPr>
    </w:p>
    <w:p w:rsidR="00135C30" w:rsidRPr="009F74C2" w:rsidRDefault="00135C30" w:rsidP="00135C30">
      <w:pPr>
        <w:autoSpaceDE w:val="0"/>
        <w:autoSpaceDN w:val="0"/>
        <w:adjustRightInd w:val="0"/>
        <w:spacing w:after="0" w:line="240" w:lineRule="auto"/>
        <w:rPr>
          <w:rFonts w:ascii="Times New Roman" w:hAnsi="Times New Roman" w:cs="Times New Roman"/>
          <w:sz w:val="20"/>
          <w:szCs w:val="20"/>
        </w:rPr>
      </w:pPr>
      <w:r w:rsidRPr="009F74C2">
        <w:rPr>
          <w:rFonts w:ascii="Times New Roman" w:hAnsi="Times New Roman" w:cs="Times New Roman"/>
          <w:sz w:val="20"/>
          <w:szCs w:val="20"/>
          <w:lang w:val="en-US"/>
        </w:rPr>
        <w:t xml:space="preserve">Arze, C. and Kruse, T. (2004) The Consequences of Neoliberal Reform. </w:t>
      </w:r>
      <w:r w:rsidRPr="009F74C2">
        <w:rPr>
          <w:rFonts w:ascii="Times New Roman" w:hAnsi="Times New Roman" w:cs="Times New Roman"/>
          <w:sz w:val="20"/>
          <w:szCs w:val="20"/>
        </w:rPr>
        <w:t>NACLA Report on the Americas 38(3): 23-28.</w:t>
      </w:r>
    </w:p>
    <w:p w:rsidR="00135C30" w:rsidRPr="009F74C2" w:rsidRDefault="00135C30" w:rsidP="00135C30">
      <w:pPr>
        <w:spacing w:after="0" w:line="240" w:lineRule="auto"/>
        <w:rPr>
          <w:rFonts w:ascii="Times New Roman" w:hAnsi="Times New Roman" w:cs="Times New Roman"/>
          <w:b/>
          <w:sz w:val="20"/>
          <w:szCs w:val="20"/>
        </w:rPr>
      </w:pPr>
    </w:p>
    <w:p w:rsidR="00135C30" w:rsidRPr="009F74C2" w:rsidRDefault="00135C30" w:rsidP="00135C30">
      <w:pPr>
        <w:spacing w:after="0" w:line="240" w:lineRule="auto"/>
        <w:rPr>
          <w:rFonts w:ascii="Times New Roman" w:hAnsi="Times New Roman" w:cs="Times New Roman"/>
          <w:sz w:val="20"/>
          <w:szCs w:val="20"/>
        </w:rPr>
      </w:pPr>
      <w:r w:rsidRPr="009F74C2">
        <w:rPr>
          <w:rFonts w:ascii="Times New Roman" w:hAnsi="Times New Roman" w:cs="Times New Roman"/>
          <w:sz w:val="20"/>
          <w:szCs w:val="20"/>
        </w:rPr>
        <w:t xml:space="preserve">Barrientos, A. (1998) </w:t>
      </w:r>
      <w:r w:rsidRPr="009F74C2">
        <w:rPr>
          <w:rFonts w:ascii="Times New Roman" w:hAnsi="Times New Roman" w:cs="Times New Roman"/>
          <w:iCs/>
          <w:sz w:val="20"/>
          <w:szCs w:val="20"/>
        </w:rPr>
        <w:t>Pension Reform in Latin America</w:t>
      </w:r>
      <w:r w:rsidRPr="009F74C2">
        <w:rPr>
          <w:rFonts w:ascii="Times New Roman" w:hAnsi="Times New Roman" w:cs="Times New Roman"/>
          <w:sz w:val="20"/>
          <w:szCs w:val="20"/>
        </w:rPr>
        <w:t>. Aldershot: Ashgate.</w:t>
      </w:r>
    </w:p>
    <w:p w:rsidR="00135C30" w:rsidRPr="009F74C2" w:rsidRDefault="00135C30" w:rsidP="00135C30">
      <w:pPr>
        <w:spacing w:after="0" w:line="240" w:lineRule="auto"/>
        <w:rPr>
          <w:rFonts w:ascii="Times New Roman" w:hAnsi="Times New Roman" w:cs="Times New Roman"/>
          <w:sz w:val="20"/>
          <w:szCs w:val="20"/>
        </w:rPr>
      </w:pPr>
    </w:p>
    <w:p w:rsidR="00135C30" w:rsidRPr="009F74C2" w:rsidRDefault="00135C30" w:rsidP="00135C30">
      <w:pPr>
        <w:spacing w:after="0" w:line="240" w:lineRule="auto"/>
        <w:rPr>
          <w:rFonts w:ascii="Times New Roman" w:hAnsi="Times New Roman" w:cs="Times New Roman"/>
          <w:sz w:val="20"/>
          <w:szCs w:val="20"/>
        </w:rPr>
      </w:pPr>
      <w:r w:rsidRPr="009F74C2">
        <w:rPr>
          <w:rFonts w:ascii="Times New Roman" w:hAnsi="Times New Roman" w:cs="Times New Roman"/>
          <w:sz w:val="20"/>
          <w:szCs w:val="20"/>
        </w:rPr>
        <w:t>Barrientos, A. (2004) Latin America: towards a liberal-informal welfare regime. In Gough, I. et al. (Eds.) Insecurity and Welfare Regimes in Asia, Africa and Latin America: Social Policy in Development Contexts. Cambridge: Cambridge University Press, pp. 121-68.</w:t>
      </w:r>
    </w:p>
    <w:p w:rsidR="00135C30" w:rsidRPr="009F74C2" w:rsidRDefault="00135C30" w:rsidP="00135C30">
      <w:pPr>
        <w:spacing w:after="0" w:line="240" w:lineRule="auto"/>
        <w:jc w:val="both"/>
        <w:rPr>
          <w:rFonts w:ascii="Times New Roman" w:hAnsi="Times New Roman" w:cs="Times New Roman"/>
          <w:iCs/>
          <w:sz w:val="20"/>
          <w:szCs w:val="20"/>
        </w:rPr>
      </w:pPr>
    </w:p>
    <w:p w:rsidR="00135C30" w:rsidRPr="00CE7A38" w:rsidRDefault="00135C30" w:rsidP="00135C30">
      <w:pPr>
        <w:spacing w:after="0" w:line="240" w:lineRule="auto"/>
        <w:jc w:val="both"/>
        <w:rPr>
          <w:rFonts w:ascii="Times New Roman" w:hAnsi="Times New Roman" w:cs="Times New Roman"/>
          <w:sz w:val="20"/>
          <w:szCs w:val="20"/>
        </w:rPr>
      </w:pPr>
      <w:r w:rsidRPr="009F74C2">
        <w:rPr>
          <w:rFonts w:ascii="Times New Roman" w:hAnsi="Times New Roman" w:cs="Times New Roman"/>
          <w:iCs/>
          <w:sz w:val="20"/>
          <w:szCs w:val="20"/>
        </w:rPr>
        <w:t xml:space="preserve">Benner, T., Reinicke, W.H. </w:t>
      </w:r>
      <w:r w:rsidRPr="009F74C2">
        <w:rPr>
          <w:rFonts w:ascii="Times New Roman" w:hAnsi="Times New Roman" w:cs="Times New Roman"/>
          <w:sz w:val="20"/>
          <w:szCs w:val="20"/>
        </w:rPr>
        <w:t xml:space="preserve">and </w:t>
      </w:r>
      <w:r w:rsidRPr="009F74C2">
        <w:rPr>
          <w:rFonts w:ascii="Times New Roman" w:hAnsi="Times New Roman" w:cs="Times New Roman"/>
          <w:iCs/>
          <w:sz w:val="20"/>
          <w:szCs w:val="20"/>
        </w:rPr>
        <w:t xml:space="preserve">Witte, J. M. (2004) </w:t>
      </w:r>
      <w:r w:rsidRPr="009F74C2">
        <w:rPr>
          <w:rFonts w:ascii="Times New Roman" w:hAnsi="Times New Roman" w:cs="Times New Roman"/>
          <w:bCs/>
          <w:sz w:val="20"/>
          <w:szCs w:val="20"/>
        </w:rPr>
        <w:t>Multisectoral Networks in Global Governance: Towards a Pluralistic System of Accountability</w:t>
      </w:r>
      <w:r w:rsidRPr="009F74C2">
        <w:rPr>
          <w:rFonts w:ascii="Times New Roman" w:hAnsi="Times New Roman" w:cs="Times New Roman"/>
          <w:sz w:val="20"/>
          <w:szCs w:val="20"/>
        </w:rPr>
        <w:t xml:space="preserve">. </w:t>
      </w:r>
      <w:r w:rsidRPr="00CE7A38">
        <w:rPr>
          <w:rFonts w:ascii="Times New Roman" w:hAnsi="Times New Roman" w:cs="Times New Roman"/>
          <w:sz w:val="20"/>
          <w:szCs w:val="20"/>
        </w:rPr>
        <w:t>Government and Opposition 1: 191-210.</w:t>
      </w:r>
    </w:p>
    <w:p w:rsidR="00087D51" w:rsidRPr="009F74C2" w:rsidRDefault="00087D51" w:rsidP="00087D51">
      <w:pPr>
        <w:spacing w:after="0" w:line="240" w:lineRule="auto"/>
        <w:jc w:val="both"/>
        <w:rPr>
          <w:rFonts w:ascii="Times New Roman" w:hAnsi="Times New Roman" w:cs="Times New Roman"/>
          <w:color w:val="000000"/>
          <w:sz w:val="20"/>
          <w:szCs w:val="20"/>
        </w:rPr>
      </w:pPr>
    </w:p>
    <w:p w:rsidR="00087D51" w:rsidRPr="009F74C2" w:rsidRDefault="00087D51" w:rsidP="00087D51">
      <w:pPr>
        <w:spacing w:after="0" w:line="240" w:lineRule="auto"/>
        <w:jc w:val="both"/>
        <w:rPr>
          <w:rFonts w:ascii="Times New Roman" w:hAnsi="Times New Roman" w:cs="Times New Roman"/>
          <w:sz w:val="20"/>
          <w:szCs w:val="20"/>
        </w:rPr>
      </w:pPr>
      <w:r w:rsidRPr="009F74C2">
        <w:rPr>
          <w:rFonts w:ascii="Times New Roman" w:hAnsi="Times New Roman" w:cs="Times New Roman"/>
          <w:color w:val="000000"/>
          <w:sz w:val="20"/>
          <w:szCs w:val="20"/>
        </w:rPr>
        <w:t>Brennan, B. and Olivet, C. (2007) ‘</w:t>
      </w:r>
      <w:r w:rsidRPr="009F74C2">
        <w:rPr>
          <w:rFonts w:ascii="Times New Roman" w:hAnsi="Times New Roman" w:cs="Times New Roman"/>
          <w:iCs/>
          <w:color w:val="000000"/>
          <w:sz w:val="20"/>
          <w:szCs w:val="20"/>
        </w:rPr>
        <w:t>Regionalisms Futures: The Challenges for Civil Society</w:t>
      </w:r>
      <w:r w:rsidRPr="009F74C2">
        <w:rPr>
          <w:rFonts w:ascii="Times New Roman" w:hAnsi="Times New Roman" w:cs="Times New Roman"/>
          <w:color w:val="000000"/>
          <w:sz w:val="20"/>
          <w:szCs w:val="20"/>
        </w:rPr>
        <w:t xml:space="preserve">’, </w:t>
      </w:r>
      <w:r w:rsidRPr="009F74C2">
        <w:rPr>
          <w:rFonts w:ascii="Times New Roman" w:hAnsi="Times New Roman" w:cs="Times New Roman"/>
          <w:iCs/>
          <w:sz w:val="20"/>
          <w:szCs w:val="20"/>
        </w:rPr>
        <w:t>Global Social Policy</w:t>
      </w:r>
      <w:r w:rsidRPr="009F74C2">
        <w:rPr>
          <w:rFonts w:ascii="Times New Roman" w:hAnsi="Times New Roman" w:cs="Times New Roman"/>
          <w:sz w:val="20"/>
          <w:szCs w:val="20"/>
        </w:rPr>
        <w:t>, 7(3):  267-70.</w:t>
      </w:r>
    </w:p>
    <w:p w:rsidR="009F74C2" w:rsidRPr="009F74C2" w:rsidRDefault="009F74C2" w:rsidP="009F74C2">
      <w:pPr>
        <w:spacing w:line="240" w:lineRule="auto"/>
        <w:rPr>
          <w:rFonts w:ascii="Times New Roman" w:hAnsi="Times New Roman" w:cs="Times New Roman"/>
          <w:sz w:val="20"/>
          <w:szCs w:val="20"/>
        </w:rPr>
      </w:pPr>
    </w:p>
    <w:p w:rsidR="009F74C2" w:rsidRPr="009F74C2" w:rsidRDefault="009F74C2" w:rsidP="009F74C2">
      <w:pPr>
        <w:spacing w:line="240" w:lineRule="auto"/>
        <w:rPr>
          <w:rFonts w:ascii="Times New Roman" w:hAnsi="Times New Roman" w:cs="Times New Roman"/>
          <w:sz w:val="20"/>
          <w:szCs w:val="20"/>
        </w:rPr>
      </w:pPr>
      <w:r w:rsidRPr="009F74C2">
        <w:rPr>
          <w:rFonts w:ascii="Times New Roman" w:hAnsi="Times New Roman" w:cs="Times New Roman"/>
          <w:sz w:val="20"/>
          <w:szCs w:val="20"/>
        </w:rPr>
        <w:t>Brouwer, Steve (2011) Revolutionary Doctors: How Venezuela and Cuba are changing the world’s conception of health care. Monthly Review Press: New York.</w:t>
      </w:r>
    </w:p>
    <w:p w:rsidR="00135C30" w:rsidRPr="009F74C2" w:rsidRDefault="00135C30" w:rsidP="00135C30">
      <w:pPr>
        <w:spacing w:after="0" w:line="240" w:lineRule="auto"/>
        <w:jc w:val="both"/>
        <w:rPr>
          <w:rFonts w:ascii="Times New Roman" w:hAnsi="Times New Roman" w:cs="Times New Roman"/>
          <w:sz w:val="20"/>
          <w:szCs w:val="20"/>
        </w:rPr>
      </w:pPr>
    </w:p>
    <w:p w:rsidR="00454D6F" w:rsidRPr="009F74C2" w:rsidRDefault="00454D6F" w:rsidP="007C5D6B">
      <w:pPr>
        <w:spacing w:after="0" w:line="240" w:lineRule="auto"/>
        <w:rPr>
          <w:rFonts w:ascii="Times New Roman" w:hAnsi="Times New Roman" w:cs="Times New Roman"/>
          <w:sz w:val="20"/>
          <w:szCs w:val="20"/>
        </w:rPr>
      </w:pPr>
      <w:r w:rsidRPr="009F74C2">
        <w:rPr>
          <w:rFonts w:ascii="Times New Roman" w:hAnsi="Times New Roman" w:cs="Times New Roman"/>
          <w:sz w:val="20"/>
          <w:szCs w:val="20"/>
        </w:rPr>
        <w:t>Cecchini, S. and Madariaga, A. (2011) Conditional cash transfer programmes: The recent experience in Latin America and the Caribbean. SIDA/ECLAC: Santiago de Chile.</w:t>
      </w:r>
    </w:p>
    <w:p w:rsidR="00135C30" w:rsidRPr="009F74C2" w:rsidRDefault="00135C30" w:rsidP="00135C30">
      <w:pPr>
        <w:spacing w:after="0" w:line="240" w:lineRule="auto"/>
        <w:jc w:val="both"/>
        <w:rPr>
          <w:rFonts w:ascii="Times New Roman" w:hAnsi="Times New Roman" w:cs="Times New Roman"/>
          <w:sz w:val="20"/>
          <w:szCs w:val="20"/>
        </w:rPr>
      </w:pPr>
    </w:p>
    <w:p w:rsidR="009F74C2" w:rsidRPr="009F74C2" w:rsidRDefault="009F74C2" w:rsidP="009F74C2">
      <w:pPr>
        <w:spacing w:after="0" w:line="240" w:lineRule="auto"/>
        <w:rPr>
          <w:rFonts w:ascii="Times New Roman" w:hAnsi="Times New Roman" w:cs="Times New Roman"/>
          <w:sz w:val="20"/>
          <w:szCs w:val="20"/>
        </w:rPr>
      </w:pPr>
      <w:r w:rsidRPr="009F74C2">
        <w:rPr>
          <w:rFonts w:ascii="Times New Roman" w:eastAsia="Times New Roman" w:hAnsi="Times New Roman" w:cs="Times New Roman"/>
          <w:sz w:val="20"/>
          <w:szCs w:val="20"/>
          <w:lang w:eastAsia="en-GB"/>
        </w:rPr>
        <w:t>Co</w:t>
      </w:r>
      <w:r w:rsidRPr="009F74C2">
        <w:rPr>
          <w:rFonts w:ascii="Times New Roman" w:eastAsia="Times New Roman" w:hAnsi="Times New Roman" w:cs="Times New Roman"/>
          <w:b/>
          <w:sz w:val="20"/>
          <w:szCs w:val="20"/>
          <w:lang w:eastAsia="en-GB"/>
        </w:rPr>
        <w:t>c</w:t>
      </w:r>
      <w:r w:rsidRPr="009F74C2">
        <w:rPr>
          <w:rFonts w:ascii="Times New Roman" w:eastAsia="Times New Roman" w:hAnsi="Times New Roman" w:cs="Times New Roman"/>
          <w:sz w:val="20"/>
          <w:szCs w:val="20"/>
          <w:lang w:eastAsia="en-GB"/>
        </w:rPr>
        <w:t xml:space="preserve">hetti, C. (2013) </w:t>
      </w:r>
      <w:r w:rsidRPr="009F74C2">
        <w:rPr>
          <w:rFonts w:ascii="Times New Roman" w:hAnsi="Times New Roman" w:cs="Times New Roman"/>
          <w:sz w:val="20"/>
          <w:szCs w:val="20"/>
        </w:rPr>
        <w:t>ALBAmed: A new regional pharma hub in the Americas?, 28 August 2013. Available on http://healthcare.blogs.ihs.com/2013/08/28/albamed-a-new-regional-pharma-hub-in-the-americas/ (Accessed 31 October 2013).</w:t>
      </w:r>
    </w:p>
    <w:p w:rsidR="009F74C2" w:rsidRPr="009F74C2" w:rsidRDefault="009F74C2" w:rsidP="009F74C2">
      <w:pPr>
        <w:spacing w:after="0" w:line="240" w:lineRule="auto"/>
        <w:rPr>
          <w:rFonts w:ascii="Times New Roman" w:hAnsi="Times New Roman" w:cs="Times New Roman"/>
          <w:sz w:val="20"/>
          <w:szCs w:val="20"/>
        </w:rPr>
      </w:pPr>
    </w:p>
    <w:p w:rsidR="009F74C2" w:rsidRPr="009F74C2" w:rsidRDefault="009F74C2" w:rsidP="00135C30">
      <w:pPr>
        <w:spacing w:after="0" w:line="240" w:lineRule="auto"/>
        <w:jc w:val="both"/>
        <w:rPr>
          <w:rFonts w:ascii="Times New Roman" w:hAnsi="Times New Roman" w:cs="Times New Roman"/>
          <w:sz w:val="20"/>
          <w:szCs w:val="20"/>
        </w:rPr>
      </w:pPr>
    </w:p>
    <w:p w:rsidR="00135C30" w:rsidRPr="009F74C2" w:rsidRDefault="00135C30" w:rsidP="00135C30">
      <w:pPr>
        <w:spacing w:after="0" w:line="240" w:lineRule="auto"/>
        <w:jc w:val="both"/>
        <w:rPr>
          <w:rFonts w:ascii="Times New Roman" w:hAnsi="Times New Roman" w:cs="Times New Roman"/>
          <w:sz w:val="20"/>
          <w:szCs w:val="20"/>
        </w:rPr>
      </w:pPr>
      <w:r w:rsidRPr="009F74C2">
        <w:rPr>
          <w:rFonts w:ascii="Times New Roman" w:hAnsi="Times New Roman" w:cs="Times New Roman"/>
          <w:sz w:val="20"/>
          <w:szCs w:val="20"/>
          <w:lang w:val="es-ES_tradnl"/>
        </w:rPr>
        <w:t xml:space="preserve">Cumbre social de los pueblos (2006) </w:t>
      </w:r>
      <w:r w:rsidRPr="009F74C2">
        <w:rPr>
          <w:rFonts w:ascii="Times New Roman" w:hAnsi="Times New Roman" w:cs="Times New Roman"/>
          <w:bCs/>
          <w:sz w:val="20"/>
          <w:szCs w:val="20"/>
          <w:lang w:val="es-ES_tradnl"/>
        </w:rPr>
        <w:t xml:space="preserve">Comunidad Sudamericana de Naciones: Para “Vivir Bien” Sin Neoliberalismo. </w:t>
      </w:r>
      <w:r w:rsidRPr="009F74C2">
        <w:rPr>
          <w:rFonts w:ascii="Times New Roman" w:hAnsi="Times New Roman" w:cs="Times New Roman"/>
          <w:sz w:val="20"/>
          <w:szCs w:val="20"/>
          <w:lang w:val="es-ES_tradnl"/>
        </w:rPr>
        <w:t xml:space="preserve"> Llamamiento y propuestas desde la visión de los pueblos indígenas y naciones originarias. </w:t>
      </w:r>
      <w:r w:rsidRPr="009F74C2">
        <w:rPr>
          <w:rFonts w:ascii="Times New Roman" w:hAnsi="Times New Roman" w:cs="Times New Roman"/>
          <w:sz w:val="20"/>
          <w:szCs w:val="20"/>
        </w:rPr>
        <w:t xml:space="preserve">Cochabamba. Available on </w:t>
      </w:r>
      <w:hyperlink r:id="rId9" w:history="1">
        <w:r w:rsidRPr="009F74C2">
          <w:rPr>
            <w:rStyle w:val="Hyperlink"/>
            <w:rFonts w:ascii="Times New Roman" w:hAnsi="Times New Roman" w:cs="Times New Roman"/>
            <w:sz w:val="20"/>
            <w:szCs w:val="20"/>
          </w:rPr>
          <w:t>http://www.comunidadandina.org/unasur/llamamiento_cochabamba.htm</w:t>
        </w:r>
      </w:hyperlink>
      <w:r w:rsidRPr="009F74C2">
        <w:rPr>
          <w:rFonts w:ascii="Times New Roman" w:hAnsi="Times New Roman" w:cs="Times New Roman"/>
          <w:sz w:val="20"/>
          <w:szCs w:val="20"/>
        </w:rPr>
        <w:t xml:space="preserve"> (Accessed 12 October 2013).</w:t>
      </w:r>
    </w:p>
    <w:p w:rsidR="00454D6F" w:rsidRPr="009F74C2" w:rsidRDefault="00454D6F" w:rsidP="007C5D6B">
      <w:pPr>
        <w:spacing w:after="0" w:line="240" w:lineRule="auto"/>
        <w:rPr>
          <w:rFonts w:ascii="Times New Roman" w:hAnsi="Times New Roman" w:cs="Times New Roman"/>
          <w:sz w:val="20"/>
          <w:szCs w:val="20"/>
        </w:rPr>
      </w:pPr>
    </w:p>
    <w:p w:rsidR="00087D51" w:rsidRPr="009F74C2" w:rsidRDefault="00087D51" w:rsidP="00087D51">
      <w:pPr>
        <w:spacing w:after="0" w:line="240" w:lineRule="auto"/>
        <w:rPr>
          <w:rFonts w:ascii="Times New Roman" w:hAnsi="Times New Roman" w:cs="Times New Roman"/>
          <w:b/>
          <w:sz w:val="20"/>
          <w:szCs w:val="20"/>
        </w:rPr>
      </w:pPr>
    </w:p>
    <w:p w:rsidR="00087D51" w:rsidRPr="009F74C2" w:rsidRDefault="00087D51" w:rsidP="00087D51">
      <w:pPr>
        <w:pStyle w:val="EndnoteText"/>
        <w:rPr>
          <w:rFonts w:ascii="Times New Roman" w:hAnsi="Times New Roman" w:cs="Times New Roman"/>
          <w:lang w:val="en-US"/>
        </w:rPr>
      </w:pPr>
      <w:r w:rsidRPr="009F74C2">
        <w:rPr>
          <w:rFonts w:ascii="Times New Roman" w:hAnsi="Times New Roman" w:cs="Times New Roman"/>
          <w:lang w:val="en-US"/>
        </w:rPr>
        <w:t>De la Barra, X., and Dello Buono, R. A. (2009) Latin America after the neoliberal debacle: Another region is possible. Lanham: Rowman and Littlefield.</w:t>
      </w:r>
    </w:p>
    <w:p w:rsidR="00087D51" w:rsidRPr="009F74C2" w:rsidRDefault="00087D51" w:rsidP="00087D51">
      <w:pPr>
        <w:spacing w:after="0" w:line="240" w:lineRule="auto"/>
        <w:rPr>
          <w:rFonts w:ascii="Times New Roman" w:hAnsi="Times New Roman" w:cs="Times New Roman"/>
          <w:b/>
          <w:sz w:val="20"/>
          <w:szCs w:val="20"/>
          <w:lang w:val="en-US"/>
        </w:rPr>
      </w:pPr>
    </w:p>
    <w:p w:rsidR="00087D51" w:rsidRPr="009F74C2" w:rsidRDefault="00087D51" w:rsidP="007C5D6B">
      <w:pPr>
        <w:spacing w:after="0" w:line="240" w:lineRule="auto"/>
        <w:rPr>
          <w:rFonts w:ascii="Times New Roman" w:hAnsi="Times New Roman" w:cs="Times New Roman"/>
          <w:sz w:val="20"/>
          <w:szCs w:val="20"/>
        </w:rPr>
      </w:pPr>
    </w:p>
    <w:p w:rsidR="00C1282F" w:rsidRPr="009F74C2" w:rsidRDefault="00C1282F" w:rsidP="007C5D6B">
      <w:pPr>
        <w:autoSpaceDE w:val="0"/>
        <w:autoSpaceDN w:val="0"/>
        <w:adjustRightInd w:val="0"/>
        <w:spacing w:after="0" w:line="240" w:lineRule="auto"/>
        <w:rPr>
          <w:rFonts w:ascii="Times New Roman" w:hAnsi="Times New Roman" w:cs="Times New Roman"/>
          <w:sz w:val="20"/>
          <w:szCs w:val="20"/>
        </w:rPr>
      </w:pPr>
      <w:r w:rsidRPr="009F74C2">
        <w:rPr>
          <w:rFonts w:ascii="Times New Roman" w:hAnsi="Times New Roman" w:cs="Times New Roman"/>
          <w:sz w:val="20"/>
          <w:szCs w:val="20"/>
        </w:rPr>
        <w:t xml:space="preserve">ECLAC (2013), </w:t>
      </w:r>
      <w:r w:rsidRPr="009F74C2">
        <w:rPr>
          <w:rFonts w:ascii="Times New Roman" w:hAnsi="Times New Roman" w:cs="Times New Roman"/>
          <w:iCs/>
          <w:sz w:val="20"/>
          <w:szCs w:val="20"/>
        </w:rPr>
        <w:t>Economic Survey of Latin America and the Caribbean 2013.</w:t>
      </w:r>
      <w:r w:rsidRPr="009F74C2">
        <w:rPr>
          <w:rFonts w:ascii="Times New Roman" w:hAnsi="Times New Roman" w:cs="Times New Roman"/>
          <w:sz w:val="20"/>
          <w:szCs w:val="20"/>
        </w:rPr>
        <w:t xml:space="preserve"> United</w:t>
      </w:r>
    </w:p>
    <w:p w:rsidR="00C1282F" w:rsidRPr="009F74C2" w:rsidRDefault="00C1282F" w:rsidP="007C5D6B">
      <w:pPr>
        <w:spacing w:after="0" w:line="240" w:lineRule="auto"/>
        <w:rPr>
          <w:rFonts w:ascii="Times New Roman" w:hAnsi="Times New Roman" w:cs="Times New Roman"/>
          <w:sz w:val="20"/>
          <w:szCs w:val="20"/>
        </w:rPr>
      </w:pPr>
      <w:r w:rsidRPr="009F74C2">
        <w:rPr>
          <w:rFonts w:ascii="Times New Roman" w:hAnsi="Times New Roman" w:cs="Times New Roman"/>
          <w:sz w:val="20"/>
          <w:szCs w:val="20"/>
        </w:rPr>
        <w:t>Nations publication: Santiago de Chile.</w:t>
      </w:r>
    </w:p>
    <w:p w:rsidR="00454D6F" w:rsidRPr="009F74C2" w:rsidRDefault="00454D6F" w:rsidP="007C5D6B">
      <w:pPr>
        <w:spacing w:after="0" w:line="240" w:lineRule="auto"/>
        <w:rPr>
          <w:rFonts w:ascii="Times New Roman" w:hAnsi="Times New Roman" w:cs="Times New Roman"/>
          <w:sz w:val="20"/>
          <w:szCs w:val="20"/>
        </w:rPr>
      </w:pPr>
    </w:p>
    <w:p w:rsidR="00405A92" w:rsidRPr="009F74C2" w:rsidRDefault="009E6761" w:rsidP="007C5D6B">
      <w:pPr>
        <w:spacing w:after="0" w:line="240" w:lineRule="auto"/>
        <w:rPr>
          <w:rFonts w:ascii="Times New Roman" w:hAnsi="Times New Roman" w:cs="Times New Roman"/>
          <w:sz w:val="20"/>
          <w:szCs w:val="20"/>
        </w:rPr>
      </w:pPr>
      <w:r w:rsidRPr="009F74C2">
        <w:rPr>
          <w:rFonts w:ascii="Times New Roman" w:hAnsi="Times New Roman" w:cs="Times New Roman"/>
          <w:sz w:val="20"/>
          <w:szCs w:val="20"/>
        </w:rPr>
        <w:t xml:space="preserve">ECLAC (2014) Social panorama of Latin America 2013. United Nations: Santiago de Chile. </w:t>
      </w:r>
    </w:p>
    <w:p w:rsidR="00454D6F" w:rsidRPr="009F74C2" w:rsidRDefault="00454D6F" w:rsidP="007C5D6B">
      <w:pPr>
        <w:spacing w:after="0" w:line="240" w:lineRule="auto"/>
        <w:rPr>
          <w:rFonts w:ascii="Times New Roman" w:hAnsi="Times New Roman" w:cs="Times New Roman"/>
          <w:sz w:val="20"/>
          <w:szCs w:val="20"/>
        </w:rPr>
      </w:pPr>
    </w:p>
    <w:p w:rsidR="00AF7F1C" w:rsidRPr="009F74C2" w:rsidRDefault="00AF7F1C" w:rsidP="007C5D6B">
      <w:pPr>
        <w:spacing w:after="0" w:line="240" w:lineRule="auto"/>
        <w:ind w:right="-154"/>
        <w:rPr>
          <w:rFonts w:ascii="Times New Roman" w:hAnsi="Times New Roman" w:cs="Times New Roman"/>
          <w:i/>
          <w:sz w:val="20"/>
          <w:szCs w:val="20"/>
        </w:rPr>
      </w:pPr>
      <w:r w:rsidRPr="009F74C2">
        <w:rPr>
          <w:rFonts w:ascii="Times New Roman" w:hAnsi="Times New Roman" w:cs="Times New Roman"/>
          <w:sz w:val="20"/>
          <w:szCs w:val="20"/>
        </w:rPr>
        <w:t>Esping-Andersen, G., (1990) The Three Worlds of Welfare Capitalism. Princeton: Princeton University Press.</w:t>
      </w:r>
      <w:r w:rsidRPr="009F74C2">
        <w:rPr>
          <w:rFonts w:ascii="Times New Roman" w:hAnsi="Times New Roman" w:cs="Times New Roman"/>
          <w:i/>
          <w:sz w:val="20"/>
          <w:szCs w:val="20"/>
        </w:rPr>
        <w:t xml:space="preserve"> </w:t>
      </w:r>
    </w:p>
    <w:p w:rsidR="00454D6F" w:rsidRPr="009F74C2" w:rsidRDefault="00454D6F" w:rsidP="007C5D6B">
      <w:pPr>
        <w:spacing w:after="0" w:line="240" w:lineRule="auto"/>
        <w:ind w:right="-154"/>
        <w:rPr>
          <w:rFonts w:ascii="Times New Roman" w:hAnsi="Times New Roman" w:cs="Times New Roman"/>
          <w:i/>
          <w:sz w:val="20"/>
          <w:szCs w:val="20"/>
        </w:rPr>
      </w:pPr>
    </w:p>
    <w:p w:rsidR="007F3F9B" w:rsidRPr="009F74C2" w:rsidRDefault="007F3F9B" w:rsidP="007F3F9B">
      <w:pPr>
        <w:spacing w:after="0" w:line="240" w:lineRule="auto"/>
        <w:rPr>
          <w:rFonts w:ascii="Times New Roman" w:hAnsi="Times New Roman" w:cs="Times New Roman"/>
          <w:sz w:val="20"/>
          <w:szCs w:val="20"/>
          <w:lang w:val="fr-FR"/>
        </w:rPr>
      </w:pPr>
      <w:r w:rsidRPr="009F74C2">
        <w:rPr>
          <w:rFonts w:ascii="Times New Roman" w:hAnsi="Times New Roman" w:cs="Times New Roman"/>
          <w:sz w:val="20"/>
          <w:szCs w:val="20"/>
        </w:rPr>
        <w:t xml:space="preserve">Farah, I. and Vasapollo, L. (eds.) </w:t>
      </w:r>
      <w:r w:rsidRPr="009F74C2">
        <w:rPr>
          <w:rFonts w:ascii="Times New Roman" w:hAnsi="Times New Roman" w:cs="Times New Roman"/>
          <w:sz w:val="20"/>
          <w:szCs w:val="20"/>
          <w:lang w:val="es-ES_tradnl"/>
        </w:rPr>
        <w:t xml:space="preserve">(2011) Vivir bien: Paradigma no capitalista? </w:t>
      </w:r>
      <w:r w:rsidRPr="009F74C2">
        <w:rPr>
          <w:rFonts w:ascii="Times New Roman" w:hAnsi="Times New Roman" w:cs="Times New Roman"/>
          <w:sz w:val="20"/>
          <w:szCs w:val="20"/>
          <w:lang w:val="fr-FR"/>
        </w:rPr>
        <w:t>La Paz: CIDES-UMSA.</w:t>
      </w:r>
    </w:p>
    <w:p w:rsidR="009F74C2" w:rsidRPr="009F74C2" w:rsidRDefault="009F74C2" w:rsidP="009F74C2">
      <w:pPr>
        <w:spacing w:after="0" w:line="240" w:lineRule="auto"/>
        <w:rPr>
          <w:rFonts w:ascii="Times New Roman" w:hAnsi="Times New Roman" w:cs="Times New Roman"/>
          <w:sz w:val="20"/>
          <w:szCs w:val="20"/>
          <w:lang w:val="en-US"/>
        </w:rPr>
      </w:pPr>
      <w:r w:rsidRPr="009F74C2">
        <w:rPr>
          <w:rStyle w:val="Emphasis"/>
          <w:rFonts w:ascii="Times New Roman" w:hAnsi="Times New Roman" w:cs="Times New Roman"/>
          <w:i w:val="0"/>
          <w:sz w:val="20"/>
          <w:szCs w:val="20"/>
        </w:rPr>
        <w:t>Feinsilver, J. (1993)</w:t>
      </w:r>
      <w:r w:rsidRPr="009F74C2">
        <w:rPr>
          <w:rStyle w:val="Emphasis"/>
          <w:rFonts w:ascii="Times New Roman" w:hAnsi="Times New Roman" w:cs="Times New Roman"/>
          <w:sz w:val="20"/>
          <w:szCs w:val="20"/>
        </w:rPr>
        <w:t xml:space="preserve"> Healing the Masses: Cuban Health Politics at Home and Abroad. </w:t>
      </w:r>
      <w:r w:rsidRPr="009F74C2">
        <w:rPr>
          <w:rStyle w:val="Emphasis"/>
          <w:rFonts w:ascii="Times New Roman" w:hAnsi="Times New Roman" w:cs="Times New Roman"/>
          <w:i w:val="0"/>
          <w:sz w:val="20"/>
          <w:szCs w:val="20"/>
        </w:rPr>
        <w:t>Berkeley: University of California Press.</w:t>
      </w:r>
    </w:p>
    <w:p w:rsidR="009F74C2" w:rsidRPr="009F74C2" w:rsidRDefault="009F74C2" w:rsidP="009F74C2">
      <w:pPr>
        <w:spacing w:after="240" w:line="240" w:lineRule="auto"/>
        <w:rPr>
          <w:rFonts w:ascii="Times New Roman" w:hAnsi="Times New Roman" w:cs="Times New Roman"/>
          <w:sz w:val="20"/>
          <w:szCs w:val="20"/>
        </w:rPr>
      </w:pPr>
    </w:p>
    <w:p w:rsidR="009F74C2" w:rsidRPr="009F74C2" w:rsidRDefault="009F74C2" w:rsidP="009F74C2">
      <w:pPr>
        <w:spacing w:after="240" w:line="240" w:lineRule="auto"/>
        <w:rPr>
          <w:rFonts w:ascii="Times New Roman" w:hAnsi="Times New Roman" w:cs="Times New Roman"/>
          <w:sz w:val="20"/>
          <w:szCs w:val="20"/>
        </w:rPr>
      </w:pPr>
      <w:r w:rsidRPr="009F74C2">
        <w:rPr>
          <w:rFonts w:ascii="Times New Roman" w:hAnsi="Times New Roman" w:cs="Times New Roman"/>
          <w:sz w:val="20"/>
          <w:szCs w:val="20"/>
        </w:rPr>
        <w:t>Feinsilver, J. (2006) ‘Cuban Medical Diplomacy: When the Left Has Got It Right,’ Council of Hemispheric Affairs, October 30, 2006.  Available at: http://www.coha.org/2006/10/30/cuban-medical-diplomacy-when-the-left-has-got it-right (Accessed 23 September 2013).</w:t>
      </w:r>
    </w:p>
    <w:p w:rsidR="007F3F9B" w:rsidRPr="009F74C2" w:rsidRDefault="007F3F9B" w:rsidP="007C5D6B">
      <w:pPr>
        <w:autoSpaceDE w:val="0"/>
        <w:autoSpaceDN w:val="0"/>
        <w:adjustRightInd w:val="0"/>
        <w:spacing w:after="0" w:line="240" w:lineRule="auto"/>
        <w:rPr>
          <w:rFonts w:ascii="Times New Roman" w:hAnsi="Times New Roman" w:cs="Times New Roman"/>
          <w:sz w:val="20"/>
          <w:szCs w:val="20"/>
        </w:rPr>
      </w:pPr>
    </w:p>
    <w:p w:rsidR="005339D9" w:rsidRPr="009F74C2" w:rsidRDefault="005339D9" w:rsidP="007C5D6B">
      <w:pPr>
        <w:autoSpaceDE w:val="0"/>
        <w:autoSpaceDN w:val="0"/>
        <w:adjustRightInd w:val="0"/>
        <w:spacing w:after="0" w:line="240" w:lineRule="auto"/>
        <w:rPr>
          <w:rFonts w:ascii="Times New Roman" w:hAnsi="Times New Roman" w:cs="Times New Roman"/>
          <w:sz w:val="20"/>
          <w:szCs w:val="20"/>
        </w:rPr>
      </w:pPr>
      <w:r w:rsidRPr="009F74C2">
        <w:rPr>
          <w:rFonts w:ascii="Times New Roman" w:hAnsi="Times New Roman" w:cs="Times New Roman"/>
          <w:sz w:val="20"/>
          <w:szCs w:val="20"/>
        </w:rPr>
        <w:t xml:space="preserve">Fisher Bollin, P. (2009) South American and European Reflections on International Security. VI Conference European-South American Dialogue. Konrad Adenauer Stiftung: Rio de Janeiro. Available on </w:t>
      </w:r>
      <w:hyperlink r:id="rId10" w:history="1">
        <w:r w:rsidRPr="009F74C2">
          <w:rPr>
            <w:rStyle w:val="Hyperlink"/>
            <w:rFonts w:ascii="Times New Roman" w:hAnsi="Times New Roman" w:cs="Times New Roman"/>
            <w:sz w:val="20"/>
            <w:szCs w:val="20"/>
          </w:rPr>
          <w:t>http://www.kas.de/wf/doc/kas_21154-1522-1-30.pdf?101118165925</w:t>
        </w:r>
      </w:hyperlink>
      <w:r w:rsidRPr="009F74C2">
        <w:rPr>
          <w:rFonts w:ascii="Times New Roman" w:hAnsi="Times New Roman" w:cs="Times New Roman"/>
          <w:sz w:val="20"/>
          <w:szCs w:val="20"/>
        </w:rPr>
        <w:t xml:space="preserve"> [Accessed 17 October 2014]</w:t>
      </w:r>
    </w:p>
    <w:p w:rsidR="00454D6F" w:rsidRPr="009F74C2" w:rsidRDefault="00454D6F" w:rsidP="007C5D6B">
      <w:pPr>
        <w:autoSpaceDE w:val="0"/>
        <w:autoSpaceDN w:val="0"/>
        <w:adjustRightInd w:val="0"/>
        <w:spacing w:after="0" w:line="240" w:lineRule="auto"/>
        <w:rPr>
          <w:rFonts w:ascii="Times New Roman" w:hAnsi="Times New Roman" w:cs="Times New Roman"/>
          <w:sz w:val="20"/>
          <w:szCs w:val="20"/>
        </w:rPr>
      </w:pPr>
    </w:p>
    <w:p w:rsidR="00A94C36" w:rsidRPr="009F74C2" w:rsidRDefault="00A94C36" w:rsidP="007C5D6B">
      <w:pPr>
        <w:autoSpaceDE w:val="0"/>
        <w:autoSpaceDN w:val="0"/>
        <w:adjustRightInd w:val="0"/>
        <w:spacing w:after="0" w:line="240" w:lineRule="auto"/>
        <w:rPr>
          <w:rFonts w:ascii="Times New Roman" w:hAnsi="Times New Roman" w:cs="Times New Roman"/>
          <w:sz w:val="20"/>
          <w:szCs w:val="20"/>
        </w:rPr>
      </w:pPr>
      <w:r w:rsidRPr="009F74C2">
        <w:rPr>
          <w:rFonts w:ascii="Times New Roman" w:hAnsi="Times New Roman" w:cs="Times New Roman"/>
          <w:sz w:val="20"/>
          <w:szCs w:val="20"/>
        </w:rPr>
        <w:lastRenderedPageBreak/>
        <w:t>Green, D. (1995) Silent Revolution: The rise of market economics in Latin America. London: Latin American Bureau.</w:t>
      </w:r>
    </w:p>
    <w:p w:rsidR="00454D6F" w:rsidRPr="009F74C2" w:rsidRDefault="00454D6F" w:rsidP="007C5D6B">
      <w:pPr>
        <w:autoSpaceDE w:val="0"/>
        <w:autoSpaceDN w:val="0"/>
        <w:adjustRightInd w:val="0"/>
        <w:spacing w:after="0" w:line="240" w:lineRule="auto"/>
        <w:rPr>
          <w:rFonts w:ascii="Times New Roman" w:hAnsi="Times New Roman" w:cs="Times New Roman"/>
          <w:sz w:val="20"/>
          <w:szCs w:val="20"/>
        </w:rPr>
      </w:pPr>
    </w:p>
    <w:p w:rsidR="00B254D2" w:rsidRPr="009F74C2" w:rsidRDefault="00B254D2" w:rsidP="007C5D6B">
      <w:pPr>
        <w:autoSpaceDE w:val="0"/>
        <w:autoSpaceDN w:val="0"/>
        <w:adjustRightInd w:val="0"/>
        <w:spacing w:after="0" w:line="240" w:lineRule="auto"/>
        <w:rPr>
          <w:rFonts w:ascii="Times New Roman" w:hAnsi="Times New Roman" w:cs="Times New Roman"/>
          <w:sz w:val="20"/>
          <w:szCs w:val="20"/>
        </w:rPr>
      </w:pPr>
      <w:r w:rsidRPr="009F74C2">
        <w:rPr>
          <w:rFonts w:ascii="Times New Roman" w:hAnsi="Times New Roman" w:cs="Times New Roman"/>
          <w:sz w:val="20"/>
          <w:szCs w:val="20"/>
        </w:rPr>
        <w:t xml:space="preserve">IMF (2014) Bolivia: Country Report No. 14/36. IMF: Washington. </w:t>
      </w:r>
    </w:p>
    <w:p w:rsidR="00087D51" w:rsidRPr="009F74C2" w:rsidRDefault="00087D51" w:rsidP="00087D51">
      <w:pPr>
        <w:tabs>
          <w:tab w:val="left" w:pos="2610"/>
        </w:tabs>
        <w:spacing w:after="0" w:line="240" w:lineRule="auto"/>
        <w:rPr>
          <w:rFonts w:ascii="Times New Roman" w:hAnsi="Times New Roman" w:cs="Times New Roman"/>
          <w:sz w:val="20"/>
          <w:szCs w:val="20"/>
        </w:rPr>
      </w:pPr>
    </w:p>
    <w:p w:rsidR="00087D51" w:rsidRPr="009F74C2" w:rsidRDefault="00087D51" w:rsidP="00087D51">
      <w:pPr>
        <w:tabs>
          <w:tab w:val="left" w:pos="2610"/>
        </w:tabs>
        <w:spacing w:after="0" w:line="240" w:lineRule="auto"/>
        <w:rPr>
          <w:rFonts w:ascii="Times New Roman" w:hAnsi="Times New Roman" w:cs="Times New Roman"/>
          <w:sz w:val="20"/>
          <w:szCs w:val="20"/>
        </w:rPr>
      </w:pPr>
      <w:r w:rsidRPr="009F74C2">
        <w:rPr>
          <w:rFonts w:ascii="Times New Roman" w:hAnsi="Times New Roman" w:cs="Times New Roman"/>
          <w:sz w:val="20"/>
          <w:szCs w:val="20"/>
        </w:rPr>
        <w:t>Janicke K, (2008) Summit of the Bolivarian Alternative (ALBA) Concludes in Venezuela, Global Research. Available on http://www.globalresearch.ca/index.php?context=va&amp;aid=7935 (Accessed March 2010</w:t>
      </w:r>
    </w:p>
    <w:p w:rsidR="00087D51" w:rsidRPr="009F74C2" w:rsidRDefault="00087D51" w:rsidP="00087D51">
      <w:pPr>
        <w:tabs>
          <w:tab w:val="left" w:pos="2610"/>
        </w:tabs>
        <w:spacing w:after="0" w:line="240" w:lineRule="auto"/>
        <w:rPr>
          <w:rFonts w:ascii="Times New Roman" w:hAnsi="Times New Roman" w:cs="Times New Roman"/>
          <w:sz w:val="20"/>
          <w:szCs w:val="20"/>
        </w:rPr>
      </w:pPr>
      <w:r w:rsidRPr="009F74C2">
        <w:rPr>
          <w:rFonts w:ascii="Times New Roman" w:hAnsi="Times New Roman" w:cs="Times New Roman"/>
          <w:sz w:val="20"/>
          <w:szCs w:val="20"/>
        </w:rPr>
        <w:t>3).</w:t>
      </w:r>
    </w:p>
    <w:p w:rsidR="00087D51" w:rsidRPr="009F74C2" w:rsidRDefault="00087D51" w:rsidP="00087D51">
      <w:pPr>
        <w:pStyle w:val="EndnoteText"/>
        <w:rPr>
          <w:rFonts w:ascii="Times New Roman" w:hAnsi="Times New Roman" w:cs="Times New Roman"/>
        </w:rPr>
      </w:pPr>
    </w:p>
    <w:p w:rsidR="00454D6F" w:rsidRPr="009F74C2" w:rsidRDefault="00454D6F" w:rsidP="00454D6F">
      <w:pPr>
        <w:pStyle w:val="Subtitle"/>
        <w:jc w:val="left"/>
        <w:rPr>
          <w:rFonts w:ascii="Times New Roman" w:hAnsi="Times New Roman"/>
          <w:i w:val="0"/>
          <w:sz w:val="20"/>
        </w:rPr>
      </w:pPr>
      <w:r w:rsidRPr="009F74C2">
        <w:rPr>
          <w:rFonts w:ascii="Times New Roman" w:hAnsi="Times New Roman"/>
          <w:i w:val="0"/>
          <w:sz w:val="20"/>
          <w:lang w:val="en-GB"/>
        </w:rPr>
        <w:t>Johannsen, J., Tejerina, L. and</w:t>
      </w:r>
      <w:r w:rsidRPr="009F74C2">
        <w:rPr>
          <w:rFonts w:ascii="Times New Roman" w:hAnsi="Times New Roman"/>
          <w:i w:val="0"/>
          <w:sz w:val="20"/>
        </w:rPr>
        <w:t xml:space="preserve"> Glassman, A. (2009) Conditional cash transfers in Latin America: Problems and opportunities. IADB: Washington.</w:t>
      </w:r>
    </w:p>
    <w:p w:rsidR="00454D6F" w:rsidRPr="009F74C2" w:rsidRDefault="00454D6F" w:rsidP="00454D6F">
      <w:pPr>
        <w:autoSpaceDE w:val="0"/>
        <w:autoSpaceDN w:val="0"/>
        <w:adjustRightInd w:val="0"/>
        <w:spacing w:after="0" w:line="240" w:lineRule="auto"/>
        <w:rPr>
          <w:rFonts w:ascii="Times New Roman" w:hAnsi="Times New Roman" w:cs="Times New Roman"/>
          <w:bCs/>
          <w:sz w:val="20"/>
          <w:szCs w:val="20"/>
          <w:lang w:eastAsia="en-GB"/>
        </w:rPr>
      </w:pPr>
    </w:p>
    <w:p w:rsidR="00454D6F" w:rsidRPr="009F74C2" w:rsidRDefault="00454D6F" w:rsidP="00454D6F">
      <w:pPr>
        <w:autoSpaceDE w:val="0"/>
        <w:autoSpaceDN w:val="0"/>
        <w:adjustRightInd w:val="0"/>
        <w:spacing w:after="0" w:line="240" w:lineRule="auto"/>
        <w:rPr>
          <w:rFonts w:ascii="Times New Roman" w:hAnsi="Times New Roman" w:cs="Times New Roman"/>
          <w:bCs/>
          <w:sz w:val="20"/>
          <w:szCs w:val="20"/>
          <w:lang w:eastAsia="en-GB"/>
        </w:rPr>
      </w:pPr>
      <w:r w:rsidRPr="009F74C2">
        <w:rPr>
          <w:rFonts w:ascii="Times New Roman" w:hAnsi="Times New Roman" w:cs="Times New Roman"/>
          <w:bCs/>
          <w:sz w:val="20"/>
          <w:szCs w:val="20"/>
          <w:lang w:eastAsia="en-GB"/>
        </w:rPr>
        <w:t>Katz, C. (2006) The Redesign of Latin America: FTAA, MERCOSUR and ALBA. Buenos Aires: Ediciones Luxemburg.</w:t>
      </w:r>
    </w:p>
    <w:p w:rsidR="009F74C2" w:rsidRPr="009F74C2" w:rsidRDefault="009F74C2" w:rsidP="009F74C2">
      <w:pPr>
        <w:spacing w:line="240" w:lineRule="auto"/>
        <w:rPr>
          <w:rFonts w:ascii="Times New Roman" w:hAnsi="Times New Roman" w:cs="Times New Roman"/>
          <w:sz w:val="20"/>
          <w:szCs w:val="20"/>
        </w:rPr>
      </w:pPr>
    </w:p>
    <w:p w:rsidR="009F74C2" w:rsidRPr="009F74C2" w:rsidRDefault="009F74C2" w:rsidP="009F74C2">
      <w:pPr>
        <w:spacing w:line="240" w:lineRule="auto"/>
        <w:rPr>
          <w:rFonts w:ascii="Times New Roman" w:hAnsi="Times New Roman" w:cs="Times New Roman"/>
          <w:sz w:val="20"/>
          <w:szCs w:val="20"/>
        </w:rPr>
      </w:pPr>
      <w:r w:rsidRPr="009F74C2">
        <w:rPr>
          <w:rFonts w:ascii="Times New Roman" w:hAnsi="Times New Roman" w:cs="Times New Roman"/>
          <w:sz w:val="20"/>
          <w:szCs w:val="20"/>
        </w:rPr>
        <w:t>Kirk, J. M. and Erisman, M. (2009) Cuban Medical Internationalism: Origins, Evolution, and Goals. New York: Palgrave Macmillan.</w:t>
      </w:r>
    </w:p>
    <w:p w:rsidR="00454D6F" w:rsidRPr="009F74C2" w:rsidRDefault="00454D6F" w:rsidP="00454D6F">
      <w:pPr>
        <w:autoSpaceDE w:val="0"/>
        <w:autoSpaceDN w:val="0"/>
        <w:adjustRightInd w:val="0"/>
        <w:spacing w:after="0" w:line="240" w:lineRule="auto"/>
        <w:rPr>
          <w:rFonts w:ascii="Times New Roman" w:hAnsi="Times New Roman" w:cs="Times New Roman"/>
          <w:bCs/>
          <w:sz w:val="20"/>
          <w:szCs w:val="20"/>
          <w:lang w:eastAsia="en-GB"/>
        </w:rPr>
      </w:pPr>
    </w:p>
    <w:p w:rsidR="00454D6F" w:rsidRPr="009F74C2" w:rsidRDefault="00454D6F" w:rsidP="00454D6F">
      <w:pPr>
        <w:autoSpaceDE w:val="0"/>
        <w:autoSpaceDN w:val="0"/>
        <w:adjustRightInd w:val="0"/>
        <w:spacing w:after="0" w:line="240" w:lineRule="auto"/>
        <w:rPr>
          <w:rFonts w:ascii="Times New Roman" w:hAnsi="Times New Roman" w:cs="Times New Roman"/>
          <w:sz w:val="20"/>
          <w:szCs w:val="20"/>
        </w:rPr>
      </w:pPr>
      <w:r w:rsidRPr="009F74C2">
        <w:rPr>
          <w:rFonts w:ascii="Times New Roman" w:hAnsi="Times New Roman" w:cs="Times New Roman"/>
          <w:sz w:val="20"/>
          <w:szCs w:val="20"/>
        </w:rPr>
        <w:t xml:space="preserve">Kohl, B. and Farthing, L. (2006) </w:t>
      </w:r>
      <w:r w:rsidRPr="009F74C2">
        <w:rPr>
          <w:rFonts w:ascii="Times New Roman" w:hAnsi="Times New Roman" w:cs="Times New Roman"/>
          <w:iCs/>
          <w:sz w:val="20"/>
          <w:szCs w:val="20"/>
        </w:rPr>
        <w:t>Impasse in Bolivia. Neoliberal Hegemony and Popular Resistance</w:t>
      </w:r>
      <w:r w:rsidRPr="009F74C2">
        <w:rPr>
          <w:rFonts w:ascii="Times New Roman" w:hAnsi="Times New Roman" w:cs="Times New Roman"/>
          <w:i/>
          <w:iCs/>
          <w:sz w:val="20"/>
          <w:szCs w:val="20"/>
        </w:rPr>
        <w:t xml:space="preserve">. </w:t>
      </w:r>
      <w:r w:rsidRPr="009F74C2">
        <w:rPr>
          <w:rFonts w:ascii="Times New Roman" w:hAnsi="Times New Roman" w:cs="Times New Roman"/>
          <w:sz w:val="20"/>
          <w:szCs w:val="20"/>
        </w:rPr>
        <w:t>London: Zed Press.</w:t>
      </w:r>
      <w:r w:rsidRPr="009F74C2">
        <w:rPr>
          <w:rFonts w:ascii="Times New Roman" w:hAnsi="Times New Roman" w:cs="Times New Roman"/>
          <w:sz w:val="20"/>
          <w:szCs w:val="20"/>
        </w:rPr>
        <w:cr/>
      </w:r>
    </w:p>
    <w:p w:rsidR="00454D6F" w:rsidRPr="009F74C2" w:rsidRDefault="00454D6F" w:rsidP="00454D6F">
      <w:pPr>
        <w:autoSpaceDE w:val="0"/>
        <w:autoSpaceDN w:val="0"/>
        <w:adjustRightInd w:val="0"/>
        <w:spacing w:after="0" w:line="240" w:lineRule="auto"/>
        <w:rPr>
          <w:rFonts w:ascii="Times New Roman" w:hAnsi="Times New Roman" w:cs="Times New Roman"/>
          <w:sz w:val="20"/>
          <w:szCs w:val="20"/>
        </w:rPr>
      </w:pPr>
      <w:r w:rsidRPr="009F74C2">
        <w:rPr>
          <w:rFonts w:ascii="Times New Roman" w:hAnsi="Times New Roman" w:cs="Times New Roman"/>
          <w:sz w:val="20"/>
          <w:szCs w:val="20"/>
        </w:rPr>
        <w:t>Klein, N. (2007) The shock doctrine: the rise of disaster capitalism. London: Allen Lane.</w:t>
      </w:r>
    </w:p>
    <w:p w:rsidR="00454D6F" w:rsidRPr="009F74C2" w:rsidRDefault="00454D6F" w:rsidP="00454D6F">
      <w:pPr>
        <w:pStyle w:val="Subtitle"/>
        <w:jc w:val="left"/>
        <w:rPr>
          <w:rFonts w:ascii="Times New Roman" w:hAnsi="Times New Roman"/>
          <w:sz w:val="20"/>
        </w:rPr>
      </w:pPr>
    </w:p>
    <w:p w:rsidR="004001F3" w:rsidRPr="009F74C2" w:rsidRDefault="004001F3" w:rsidP="007C5D6B">
      <w:pPr>
        <w:autoSpaceDE w:val="0"/>
        <w:autoSpaceDN w:val="0"/>
        <w:adjustRightInd w:val="0"/>
        <w:spacing w:after="0" w:line="240" w:lineRule="auto"/>
        <w:rPr>
          <w:rFonts w:ascii="Times New Roman" w:hAnsi="Times New Roman" w:cs="Times New Roman"/>
          <w:bCs/>
          <w:sz w:val="20"/>
          <w:szCs w:val="20"/>
        </w:rPr>
      </w:pPr>
      <w:r w:rsidRPr="009F74C2">
        <w:rPr>
          <w:rFonts w:ascii="Times New Roman" w:hAnsi="Times New Roman" w:cs="Times New Roman"/>
          <w:sz w:val="20"/>
          <w:szCs w:val="20"/>
        </w:rPr>
        <w:t xml:space="preserve">Lustig, N., Lopez-Calva, L. and Ortiz-Juarez, E. (2013) </w:t>
      </w:r>
      <w:r w:rsidRPr="009F74C2">
        <w:rPr>
          <w:rFonts w:ascii="Times New Roman" w:hAnsi="Times New Roman" w:cs="Times New Roman"/>
          <w:bCs/>
          <w:sz w:val="20"/>
          <w:szCs w:val="20"/>
        </w:rPr>
        <w:t xml:space="preserve">Deconstructing the Decline in Inequality in Latin America. UNDP Regional Bureau for Latin America. Available on </w:t>
      </w:r>
      <w:hyperlink r:id="rId11" w:history="1">
        <w:r w:rsidRPr="009F74C2">
          <w:rPr>
            <w:rStyle w:val="Hyperlink"/>
            <w:rFonts w:ascii="Times New Roman" w:hAnsi="Times New Roman" w:cs="Times New Roman"/>
            <w:bCs/>
            <w:sz w:val="20"/>
            <w:szCs w:val="20"/>
          </w:rPr>
          <w:t>http://www.revistahumanum.org/blog/wp-content/uploads/2013/04/ID_01_2013.pdf</w:t>
        </w:r>
      </w:hyperlink>
      <w:r w:rsidRPr="009F74C2">
        <w:rPr>
          <w:rFonts w:ascii="Times New Roman" w:hAnsi="Times New Roman" w:cs="Times New Roman"/>
          <w:bCs/>
          <w:sz w:val="20"/>
          <w:szCs w:val="20"/>
        </w:rPr>
        <w:t xml:space="preserve"> [Accessed 12 September 2014].</w:t>
      </w:r>
    </w:p>
    <w:p w:rsidR="00454D6F" w:rsidRPr="009F74C2" w:rsidRDefault="00454D6F" w:rsidP="00454D6F">
      <w:pPr>
        <w:spacing w:after="0" w:line="240" w:lineRule="auto"/>
        <w:rPr>
          <w:rFonts w:ascii="Times New Roman" w:hAnsi="Times New Roman" w:cs="Times New Roman"/>
          <w:sz w:val="20"/>
          <w:szCs w:val="20"/>
        </w:rPr>
      </w:pPr>
    </w:p>
    <w:p w:rsidR="00454D6F" w:rsidRPr="009F74C2" w:rsidRDefault="00454D6F" w:rsidP="00454D6F">
      <w:pPr>
        <w:pStyle w:val="BodyText"/>
        <w:rPr>
          <w:rFonts w:ascii="Times New Roman" w:hAnsi="Times New Roman" w:cs="Times New Roman"/>
          <w:sz w:val="20"/>
          <w:szCs w:val="20"/>
        </w:rPr>
      </w:pPr>
      <w:r w:rsidRPr="009F74C2">
        <w:rPr>
          <w:rFonts w:ascii="Times New Roman" w:hAnsi="Times New Roman" w:cs="Times New Roman"/>
          <w:sz w:val="20"/>
          <w:szCs w:val="20"/>
        </w:rPr>
        <w:t>Lloyd-Sherlock, P. and Artaraz, K. (2014) Two Models of Income Security in Old Age. In Katja Hujo (ed.) Reforming  Pensions in Developing and Transition Countries. United Nations Research Institute for Development (UNRISD)/Palgrave, pp. 251-277.</w:t>
      </w:r>
    </w:p>
    <w:p w:rsidR="00FA053D" w:rsidRPr="009F74C2" w:rsidRDefault="00FA053D" w:rsidP="007C5D6B">
      <w:pPr>
        <w:autoSpaceDE w:val="0"/>
        <w:autoSpaceDN w:val="0"/>
        <w:adjustRightInd w:val="0"/>
        <w:spacing w:after="0" w:line="240" w:lineRule="auto"/>
        <w:rPr>
          <w:rFonts w:ascii="Times New Roman" w:hAnsi="Times New Roman" w:cs="Times New Roman"/>
          <w:sz w:val="20"/>
          <w:szCs w:val="20"/>
        </w:rPr>
      </w:pPr>
      <w:r w:rsidRPr="009F74C2">
        <w:rPr>
          <w:rFonts w:ascii="Times New Roman" w:hAnsi="Times New Roman" w:cs="Times New Roman"/>
          <w:sz w:val="20"/>
          <w:szCs w:val="20"/>
        </w:rPr>
        <w:t xml:space="preserve">Mayer, A. (2008) Permanencia del imperio Americano, Le Monde diplomatique, Bolivian edition, September 2008, pp. 24-26.  </w:t>
      </w:r>
    </w:p>
    <w:p w:rsidR="00454D6F" w:rsidRPr="009F74C2" w:rsidRDefault="00454D6F" w:rsidP="007C5D6B">
      <w:pPr>
        <w:spacing w:after="0" w:line="240" w:lineRule="auto"/>
        <w:rPr>
          <w:rFonts w:ascii="Times New Roman" w:hAnsi="Times New Roman" w:cs="Times New Roman"/>
          <w:b/>
          <w:sz w:val="20"/>
          <w:szCs w:val="20"/>
        </w:rPr>
      </w:pPr>
    </w:p>
    <w:p w:rsidR="00C1139E" w:rsidRPr="009F74C2" w:rsidRDefault="00C1139E" w:rsidP="007C5D6B">
      <w:pPr>
        <w:autoSpaceDE w:val="0"/>
        <w:autoSpaceDN w:val="0"/>
        <w:adjustRightInd w:val="0"/>
        <w:spacing w:after="0" w:line="240" w:lineRule="auto"/>
        <w:rPr>
          <w:rFonts w:ascii="Times New Roman" w:hAnsi="Times New Roman" w:cs="Times New Roman"/>
          <w:sz w:val="20"/>
          <w:szCs w:val="20"/>
          <w:lang w:val="es-ES"/>
        </w:rPr>
      </w:pPr>
      <w:r w:rsidRPr="009F74C2">
        <w:rPr>
          <w:rFonts w:ascii="Times New Roman" w:hAnsi="Times New Roman" w:cs="Times New Roman"/>
          <w:sz w:val="20"/>
          <w:szCs w:val="20"/>
          <w:lang w:val="es-ES"/>
        </w:rPr>
        <w:t>Mesa-Lago, C. (1999) 'Política y reforma de la seguridad social en América Latina', Nueva</w:t>
      </w:r>
    </w:p>
    <w:p w:rsidR="00D73E6E" w:rsidRPr="009F74C2" w:rsidRDefault="00C1139E" w:rsidP="007C5D6B">
      <w:pPr>
        <w:spacing w:after="0" w:line="240" w:lineRule="auto"/>
        <w:rPr>
          <w:rFonts w:ascii="Times New Roman" w:hAnsi="Times New Roman" w:cs="Times New Roman"/>
          <w:sz w:val="20"/>
          <w:szCs w:val="20"/>
        </w:rPr>
      </w:pPr>
      <w:r w:rsidRPr="009F74C2">
        <w:rPr>
          <w:rFonts w:ascii="Times New Roman" w:hAnsi="Times New Roman" w:cs="Times New Roman"/>
          <w:sz w:val="20"/>
          <w:szCs w:val="20"/>
        </w:rPr>
        <w:t>Sociedad, vol., no. 160, pp. 133-150.</w:t>
      </w:r>
    </w:p>
    <w:p w:rsidR="00087D51" w:rsidRPr="009F74C2" w:rsidRDefault="00087D51" w:rsidP="00087D51">
      <w:pPr>
        <w:pStyle w:val="EndnoteText"/>
        <w:rPr>
          <w:rFonts w:ascii="Times New Roman" w:hAnsi="Times New Roman" w:cs="Times New Roman"/>
        </w:rPr>
      </w:pPr>
    </w:p>
    <w:p w:rsidR="00087D51" w:rsidRPr="009F74C2" w:rsidRDefault="00087D51" w:rsidP="00087D51">
      <w:pPr>
        <w:pStyle w:val="EndnoteText"/>
        <w:rPr>
          <w:rFonts w:ascii="Times New Roman" w:hAnsi="Times New Roman" w:cs="Times New Roman"/>
        </w:rPr>
      </w:pPr>
      <w:r w:rsidRPr="009F74C2">
        <w:rPr>
          <w:rFonts w:ascii="Times New Roman" w:hAnsi="Times New Roman" w:cs="Times New Roman"/>
        </w:rPr>
        <w:t>Saguier M I, (2007) The Hemispheric Social Alliance and the Free Trade Area of the Americas Process: the challenges and opportunities of Transnational Coalitions against neo-liberalism, Globalizations, 4(2): 251-265.</w:t>
      </w:r>
    </w:p>
    <w:p w:rsidR="00454D6F" w:rsidRPr="009F74C2" w:rsidRDefault="00454D6F" w:rsidP="007C5D6B">
      <w:pPr>
        <w:spacing w:after="0" w:line="240" w:lineRule="auto"/>
        <w:rPr>
          <w:rFonts w:ascii="Times New Roman" w:hAnsi="Times New Roman" w:cs="Times New Roman"/>
          <w:sz w:val="20"/>
          <w:szCs w:val="20"/>
        </w:rPr>
      </w:pPr>
    </w:p>
    <w:p w:rsidR="00204DFE" w:rsidRPr="009F74C2" w:rsidRDefault="00204DFE" w:rsidP="007C5D6B">
      <w:pPr>
        <w:spacing w:after="0" w:line="240" w:lineRule="auto"/>
        <w:rPr>
          <w:rFonts w:ascii="Times New Roman" w:hAnsi="Times New Roman" w:cs="Times New Roman"/>
          <w:sz w:val="20"/>
          <w:szCs w:val="20"/>
        </w:rPr>
      </w:pPr>
      <w:r w:rsidRPr="009F74C2">
        <w:rPr>
          <w:rFonts w:ascii="Times New Roman" w:hAnsi="Times New Roman" w:cs="Times New Roman"/>
          <w:sz w:val="20"/>
          <w:szCs w:val="20"/>
        </w:rPr>
        <w:t>Scott Palmer, D. (2006) U.S. Relations with Latin America During the Clinton Years: Opportunities Lost or Opportunities Squandered? University Press of Florida: Miami.</w:t>
      </w:r>
    </w:p>
    <w:p w:rsidR="00454D6F" w:rsidRPr="009F74C2" w:rsidRDefault="00454D6F" w:rsidP="007C5D6B">
      <w:pPr>
        <w:spacing w:after="0" w:line="240" w:lineRule="auto"/>
        <w:rPr>
          <w:rFonts w:ascii="Times New Roman" w:hAnsi="Times New Roman" w:cs="Times New Roman"/>
          <w:sz w:val="20"/>
          <w:szCs w:val="20"/>
        </w:rPr>
      </w:pPr>
    </w:p>
    <w:p w:rsidR="00454D6F" w:rsidRPr="009F74C2" w:rsidRDefault="00454D6F" w:rsidP="00454D6F">
      <w:pPr>
        <w:pStyle w:val="Default"/>
        <w:rPr>
          <w:rFonts w:ascii="Times New Roman" w:hAnsi="Times New Roman" w:cs="Times New Roman"/>
          <w:bCs/>
          <w:sz w:val="20"/>
          <w:szCs w:val="20"/>
        </w:rPr>
      </w:pPr>
      <w:r w:rsidRPr="009F74C2">
        <w:rPr>
          <w:rFonts w:ascii="Times New Roman" w:hAnsi="Times New Roman" w:cs="Times New Roman"/>
          <w:sz w:val="20"/>
          <w:szCs w:val="20"/>
        </w:rPr>
        <w:t xml:space="preserve">Stampini, M and Tornarolli, L. (2012) </w:t>
      </w:r>
      <w:r w:rsidRPr="009F74C2">
        <w:rPr>
          <w:rFonts w:ascii="Times New Roman" w:hAnsi="Times New Roman" w:cs="Times New Roman"/>
          <w:bCs/>
          <w:sz w:val="20"/>
          <w:szCs w:val="20"/>
        </w:rPr>
        <w:t>The Growth of Conditional Cash Transfers in Latin America and the Caribbean: Did They Go Too Far? IZA Policy Paper No. 24. IADB: Washington.</w:t>
      </w:r>
    </w:p>
    <w:p w:rsidR="00454D6F" w:rsidRPr="009F74C2" w:rsidRDefault="00454D6F" w:rsidP="00454D6F">
      <w:pPr>
        <w:pStyle w:val="Default"/>
        <w:rPr>
          <w:rFonts w:ascii="Times New Roman" w:hAnsi="Times New Roman" w:cs="Times New Roman"/>
          <w:sz w:val="20"/>
          <w:szCs w:val="20"/>
        </w:rPr>
      </w:pPr>
    </w:p>
    <w:p w:rsidR="00FB3F5D" w:rsidRPr="009F74C2" w:rsidRDefault="00FB3F5D" w:rsidP="007C5D6B">
      <w:pPr>
        <w:spacing w:after="0" w:line="240" w:lineRule="auto"/>
        <w:rPr>
          <w:rFonts w:ascii="Times New Roman" w:hAnsi="Times New Roman" w:cs="Times New Roman"/>
          <w:sz w:val="20"/>
          <w:szCs w:val="20"/>
        </w:rPr>
      </w:pPr>
      <w:r w:rsidRPr="009F74C2">
        <w:rPr>
          <w:rFonts w:ascii="Times New Roman" w:hAnsi="Times New Roman" w:cs="Times New Roman"/>
          <w:sz w:val="20"/>
          <w:szCs w:val="20"/>
        </w:rPr>
        <w:t xml:space="preserve">Tornarolli, L. (2014) The evolution of income distribution in Latin America 2001-2011. International Policy Centre Research Brief.  UNDP, Brasilia. Available on </w:t>
      </w:r>
      <w:hyperlink r:id="rId12" w:history="1">
        <w:r w:rsidRPr="009F74C2">
          <w:rPr>
            <w:rStyle w:val="Hyperlink"/>
            <w:rFonts w:ascii="Times New Roman" w:hAnsi="Times New Roman" w:cs="Times New Roman"/>
            <w:sz w:val="20"/>
            <w:szCs w:val="20"/>
          </w:rPr>
          <w:t>http://www.ipc-undp.org/pub/IPCPolicyResearchBrief44.pdf</w:t>
        </w:r>
      </w:hyperlink>
      <w:r w:rsidRPr="009F74C2">
        <w:rPr>
          <w:rFonts w:ascii="Times New Roman" w:hAnsi="Times New Roman" w:cs="Times New Roman"/>
          <w:sz w:val="20"/>
          <w:szCs w:val="20"/>
        </w:rPr>
        <w:t xml:space="preserve"> [Accessed 10 October 2014]</w:t>
      </w:r>
    </w:p>
    <w:p w:rsidR="009F74C2" w:rsidRPr="00CE7A38" w:rsidRDefault="009F74C2" w:rsidP="009F74C2">
      <w:pPr>
        <w:spacing w:after="0" w:line="240" w:lineRule="auto"/>
        <w:rPr>
          <w:rFonts w:ascii="Times New Roman" w:hAnsi="Times New Roman" w:cs="Times New Roman"/>
          <w:sz w:val="20"/>
          <w:szCs w:val="20"/>
        </w:rPr>
      </w:pPr>
    </w:p>
    <w:p w:rsidR="009F74C2" w:rsidRPr="009F74C2" w:rsidRDefault="009F74C2" w:rsidP="009F74C2">
      <w:pPr>
        <w:spacing w:after="0" w:line="240" w:lineRule="auto"/>
        <w:rPr>
          <w:rFonts w:ascii="Times New Roman" w:hAnsi="Times New Roman" w:cs="Times New Roman"/>
          <w:sz w:val="20"/>
          <w:szCs w:val="20"/>
        </w:rPr>
      </w:pPr>
      <w:r w:rsidRPr="009F74C2">
        <w:rPr>
          <w:rFonts w:ascii="Times New Roman" w:hAnsi="Times New Roman" w:cs="Times New Roman"/>
          <w:sz w:val="20"/>
          <w:szCs w:val="20"/>
          <w:lang w:val="es-ES_tradnl"/>
        </w:rPr>
        <w:t xml:space="preserve">UNASUR (2008) Tratado constitutivo de la unión de naciones suramericanas. </w:t>
      </w:r>
      <w:r w:rsidRPr="009F74C2">
        <w:rPr>
          <w:rFonts w:ascii="Times New Roman" w:hAnsi="Times New Roman" w:cs="Times New Roman"/>
          <w:sz w:val="20"/>
          <w:szCs w:val="20"/>
        </w:rPr>
        <w:t>Available on http://www.comunidadandina.org/unasur/tratado_constitutivo.htm (Accessed 18 May 2013).</w:t>
      </w:r>
    </w:p>
    <w:p w:rsidR="009F74C2" w:rsidRPr="009F74C2" w:rsidRDefault="009F74C2" w:rsidP="009F74C2">
      <w:pPr>
        <w:spacing w:after="0" w:line="240" w:lineRule="auto"/>
        <w:jc w:val="both"/>
        <w:rPr>
          <w:rFonts w:ascii="Times New Roman" w:hAnsi="Times New Roman" w:cs="Times New Roman"/>
          <w:sz w:val="20"/>
          <w:szCs w:val="20"/>
        </w:rPr>
      </w:pPr>
    </w:p>
    <w:p w:rsidR="009F74C2" w:rsidRPr="009F74C2" w:rsidRDefault="009F74C2" w:rsidP="009F74C2">
      <w:pPr>
        <w:spacing w:after="0" w:line="240" w:lineRule="auto"/>
        <w:jc w:val="both"/>
        <w:rPr>
          <w:rFonts w:ascii="Times New Roman" w:hAnsi="Times New Roman" w:cs="Times New Roman"/>
          <w:sz w:val="20"/>
          <w:szCs w:val="20"/>
          <w:lang w:val="es-ES_tradnl"/>
        </w:rPr>
      </w:pPr>
      <w:r w:rsidRPr="009F74C2">
        <w:rPr>
          <w:rFonts w:ascii="Times New Roman" w:hAnsi="Times New Roman" w:cs="Times New Roman"/>
          <w:sz w:val="20"/>
          <w:szCs w:val="20"/>
          <w:lang w:val="es-ES_tradnl"/>
        </w:rPr>
        <w:t>UNASUR (2009) UNASUR- Consejo de salud Suramericano, acuerdo No. 01/09- 21/04/2009. Constitución del consejo de salud suramericano – UNASUR-Salud. Available on http://www.ins.gob.pe/repositorioaps/0/0/jer/unasur_act/Acuerdo%20N%C2%BA%201%20Consejo%20de%20Salud%20Suramericano.pdf (12 September 2013)</w:t>
      </w:r>
    </w:p>
    <w:p w:rsidR="009F74C2" w:rsidRPr="009F74C2" w:rsidRDefault="009F74C2" w:rsidP="009F74C2">
      <w:pPr>
        <w:spacing w:after="0" w:line="240" w:lineRule="auto"/>
        <w:jc w:val="both"/>
        <w:rPr>
          <w:rFonts w:ascii="Times New Roman" w:hAnsi="Times New Roman" w:cs="Times New Roman"/>
          <w:sz w:val="20"/>
          <w:szCs w:val="20"/>
          <w:lang w:val="es-ES_tradnl"/>
        </w:rPr>
      </w:pPr>
    </w:p>
    <w:p w:rsidR="009F74C2" w:rsidRPr="009F74C2" w:rsidRDefault="009F74C2" w:rsidP="009F74C2">
      <w:pPr>
        <w:spacing w:after="0" w:line="240" w:lineRule="auto"/>
        <w:jc w:val="both"/>
        <w:rPr>
          <w:rFonts w:ascii="Times New Roman" w:hAnsi="Times New Roman" w:cs="Times New Roman"/>
          <w:sz w:val="20"/>
          <w:szCs w:val="20"/>
        </w:rPr>
      </w:pPr>
      <w:r w:rsidRPr="009F74C2">
        <w:rPr>
          <w:rFonts w:ascii="Times New Roman" w:hAnsi="Times New Roman" w:cs="Times New Roman"/>
          <w:sz w:val="20"/>
          <w:szCs w:val="20"/>
          <w:lang w:val="es-ES_tradnl"/>
        </w:rPr>
        <w:lastRenderedPageBreak/>
        <w:t xml:space="preserve">UNASUR (2010) UNASUR-Salud, plan quinquenal 2010-2015. Comité del consejo de salud suramericano, 30 Abril 2010. </w:t>
      </w:r>
      <w:r w:rsidRPr="009F74C2">
        <w:rPr>
          <w:rFonts w:ascii="Times New Roman" w:hAnsi="Times New Roman" w:cs="Times New Roman"/>
          <w:sz w:val="20"/>
          <w:szCs w:val="20"/>
        </w:rPr>
        <w:t xml:space="preserve">Available on </w:t>
      </w:r>
      <w:hyperlink r:id="rId13" w:history="1">
        <w:r w:rsidRPr="009F74C2">
          <w:rPr>
            <w:rStyle w:val="Hyperlink"/>
            <w:rFonts w:ascii="Times New Roman" w:hAnsi="Times New Roman" w:cs="Times New Roman"/>
            <w:sz w:val="20"/>
            <w:szCs w:val="20"/>
          </w:rPr>
          <w:t>http://www.ins.gob.pe/repositorioaps/0/0/jer/rins_documentosunasur/PQ%20UNASUR%20Salud.pdf</w:t>
        </w:r>
      </w:hyperlink>
      <w:r w:rsidRPr="009F74C2">
        <w:rPr>
          <w:rFonts w:ascii="Times New Roman" w:hAnsi="Times New Roman" w:cs="Times New Roman"/>
          <w:sz w:val="20"/>
          <w:szCs w:val="20"/>
        </w:rPr>
        <w:t xml:space="preserve"> (Accessed 12 September 2013)</w:t>
      </w:r>
    </w:p>
    <w:p w:rsidR="00454D6F" w:rsidRPr="009F74C2" w:rsidRDefault="00454D6F" w:rsidP="007C5D6B">
      <w:pPr>
        <w:spacing w:after="0" w:line="240" w:lineRule="auto"/>
        <w:rPr>
          <w:rFonts w:ascii="Times New Roman" w:hAnsi="Times New Roman" w:cs="Times New Roman"/>
          <w:sz w:val="20"/>
          <w:szCs w:val="20"/>
        </w:rPr>
      </w:pPr>
    </w:p>
    <w:p w:rsidR="00C1139E" w:rsidRPr="009F74C2" w:rsidRDefault="00C1139E" w:rsidP="007C5D6B">
      <w:pPr>
        <w:autoSpaceDE w:val="0"/>
        <w:autoSpaceDN w:val="0"/>
        <w:adjustRightInd w:val="0"/>
        <w:spacing w:after="0" w:line="240" w:lineRule="auto"/>
        <w:rPr>
          <w:rFonts w:ascii="Times New Roman" w:hAnsi="Times New Roman" w:cs="Times New Roman"/>
          <w:sz w:val="20"/>
          <w:szCs w:val="20"/>
        </w:rPr>
      </w:pPr>
      <w:r w:rsidRPr="009F74C2">
        <w:rPr>
          <w:rFonts w:ascii="Times New Roman" w:hAnsi="Times New Roman" w:cs="Times New Roman"/>
          <w:sz w:val="20"/>
          <w:szCs w:val="20"/>
        </w:rPr>
        <w:t>World Bank (1994), Averting the Old Age Crisis. Policies to protect the old and promote growth, London: Oxford University Press.</w:t>
      </w:r>
    </w:p>
    <w:p w:rsidR="00C1139E" w:rsidRPr="009F74C2" w:rsidRDefault="00C1139E" w:rsidP="007C5D6B">
      <w:pPr>
        <w:autoSpaceDE w:val="0"/>
        <w:autoSpaceDN w:val="0"/>
        <w:adjustRightInd w:val="0"/>
        <w:spacing w:after="0" w:line="240" w:lineRule="auto"/>
        <w:rPr>
          <w:rFonts w:ascii="Times New Roman" w:hAnsi="Times New Roman" w:cs="Times New Roman"/>
          <w:sz w:val="20"/>
          <w:szCs w:val="20"/>
        </w:rPr>
      </w:pPr>
    </w:p>
    <w:p w:rsidR="00C1139E" w:rsidRPr="009F74C2" w:rsidRDefault="00C1139E" w:rsidP="007C5D6B">
      <w:pPr>
        <w:autoSpaceDE w:val="0"/>
        <w:autoSpaceDN w:val="0"/>
        <w:adjustRightInd w:val="0"/>
        <w:spacing w:after="0" w:line="240" w:lineRule="auto"/>
        <w:rPr>
          <w:rFonts w:ascii="Times New Roman" w:hAnsi="Times New Roman" w:cs="Times New Roman"/>
          <w:sz w:val="20"/>
          <w:szCs w:val="20"/>
        </w:rPr>
      </w:pPr>
      <w:r w:rsidRPr="009F74C2">
        <w:rPr>
          <w:rFonts w:ascii="Times New Roman" w:hAnsi="Times New Roman" w:cs="Times New Roman"/>
          <w:sz w:val="20"/>
          <w:szCs w:val="20"/>
        </w:rPr>
        <w:t>World Bank (2001) "Social Protection Sector Strategy: from Safety Net to Springboard", Sector Strategy Paper, Washington DC: The World Bank.</w:t>
      </w:r>
    </w:p>
    <w:p w:rsidR="00A7337C" w:rsidRPr="009F74C2" w:rsidRDefault="00A7337C" w:rsidP="007C5D6B">
      <w:pPr>
        <w:autoSpaceDE w:val="0"/>
        <w:autoSpaceDN w:val="0"/>
        <w:adjustRightInd w:val="0"/>
        <w:spacing w:after="0" w:line="240" w:lineRule="auto"/>
        <w:rPr>
          <w:rFonts w:ascii="Times New Roman" w:hAnsi="Times New Roman" w:cs="Times New Roman"/>
          <w:sz w:val="20"/>
          <w:szCs w:val="20"/>
        </w:rPr>
      </w:pPr>
    </w:p>
    <w:p w:rsidR="00A7337C" w:rsidRPr="009F74C2" w:rsidRDefault="00A7337C" w:rsidP="007C5D6B">
      <w:pPr>
        <w:autoSpaceDE w:val="0"/>
        <w:autoSpaceDN w:val="0"/>
        <w:adjustRightInd w:val="0"/>
        <w:spacing w:after="0" w:line="240" w:lineRule="auto"/>
        <w:rPr>
          <w:rFonts w:ascii="Times New Roman" w:hAnsi="Times New Roman" w:cs="Times New Roman"/>
          <w:sz w:val="20"/>
          <w:szCs w:val="20"/>
        </w:rPr>
      </w:pPr>
      <w:r w:rsidRPr="009F74C2">
        <w:rPr>
          <w:rFonts w:ascii="Times New Roman" w:hAnsi="Times New Roman" w:cs="Times New Roman"/>
          <w:color w:val="000000"/>
          <w:sz w:val="20"/>
          <w:szCs w:val="20"/>
          <w:lang w:eastAsia="en-GB"/>
        </w:rPr>
        <w:t xml:space="preserve">World Bank (2006) </w:t>
      </w:r>
      <w:r w:rsidRPr="009F74C2">
        <w:rPr>
          <w:rFonts w:ascii="Times New Roman" w:hAnsi="Times New Roman" w:cs="Times New Roman"/>
          <w:iCs/>
          <w:color w:val="000000"/>
          <w:sz w:val="20"/>
          <w:szCs w:val="20"/>
          <w:lang w:eastAsia="en-GB"/>
        </w:rPr>
        <w:t>Poverty Reduction and Growth: Virtuous and Vicious Circles</w:t>
      </w:r>
      <w:r w:rsidRPr="009F74C2">
        <w:rPr>
          <w:rFonts w:ascii="Times New Roman" w:hAnsi="Times New Roman" w:cs="Times New Roman"/>
          <w:color w:val="000000"/>
          <w:sz w:val="20"/>
          <w:szCs w:val="20"/>
          <w:lang w:eastAsia="en-GB"/>
        </w:rPr>
        <w:t>. Available on http://siteresources.worldbank.org/EXTLACOFFICEOFCE/Resources/870892-11139877599088/virtuous_circles1_complete.pdf [Accessed March 2010].</w:t>
      </w:r>
    </w:p>
    <w:p w:rsidR="00A7337C" w:rsidRPr="00A7337C" w:rsidRDefault="00A7337C" w:rsidP="00A7337C">
      <w:pPr>
        <w:autoSpaceDE w:val="0"/>
        <w:autoSpaceDN w:val="0"/>
        <w:adjustRightInd w:val="0"/>
        <w:spacing w:after="0" w:line="240" w:lineRule="auto"/>
        <w:rPr>
          <w:rFonts w:ascii="Times New Roman" w:hAnsi="Times New Roman" w:cs="Times New Roman"/>
          <w:sz w:val="24"/>
          <w:szCs w:val="24"/>
        </w:rPr>
      </w:pPr>
    </w:p>
    <w:p w:rsidR="00C1139E" w:rsidRDefault="00C1139E" w:rsidP="00C1139E">
      <w:pPr>
        <w:autoSpaceDE w:val="0"/>
        <w:autoSpaceDN w:val="0"/>
        <w:adjustRightInd w:val="0"/>
        <w:spacing w:after="0" w:line="240" w:lineRule="auto"/>
        <w:rPr>
          <w:rFonts w:ascii="Times New Roman" w:hAnsi="Times New Roman" w:cs="Times New Roman"/>
          <w:b/>
          <w:sz w:val="24"/>
          <w:szCs w:val="24"/>
        </w:rPr>
      </w:pPr>
    </w:p>
    <w:p w:rsidR="00854687" w:rsidRPr="00A10B58" w:rsidRDefault="00854687" w:rsidP="00A10B58">
      <w:pPr>
        <w:spacing w:after="0" w:line="240" w:lineRule="auto"/>
        <w:jc w:val="both"/>
        <w:rPr>
          <w:rFonts w:ascii="Times New Roman" w:hAnsi="Times New Roman" w:cs="Times New Roman"/>
          <w:sz w:val="24"/>
          <w:szCs w:val="24"/>
        </w:rPr>
      </w:pPr>
    </w:p>
    <w:sectPr w:rsidR="00854687" w:rsidRPr="00A10B58" w:rsidSect="00960CEC">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348A" w:rsidRDefault="0070348A" w:rsidP="00046108">
      <w:pPr>
        <w:spacing w:after="0" w:line="240" w:lineRule="auto"/>
      </w:pPr>
      <w:r>
        <w:separator/>
      </w:r>
    </w:p>
  </w:endnote>
  <w:endnote w:type="continuationSeparator" w:id="0">
    <w:p w:rsidR="0070348A" w:rsidRDefault="0070348A" w:rsidP="000461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GillSans">
    <w:altName w:val="GillSans"/>
    <w:panose1 w:val="00000000000000000000"/>
    <w:charset w:val="00"/>
    <w:family w:val="swiss"/>
    <w:notTrueType/>
    <w:pitch w:val="default"/>
    <w:sig w:usb0="00000003" w:usb1="00000000" w:usb2="00000000" w:usb3="00000000" w:csb0="00000001" w:csb1="00000000"/>
  </w:font>
  <w:font w:name="Trebuchet MS">
    <w:altName w:val="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348A" w:rsidRDefault="0070348A" w:rsidP="00046108">
      <w:pPr>
        <w:spacing w:after="0" w:line="240" w:lineRule="auto"/>
      </w:pPr>
      <w:r>
        <w:separator/>
      </w:r>
    </w:p>
  </w:footnote>
  <w:footnote w:type="continuationSeparator" w:id="0">
    <w:p w:rsidR="0070348A" w:rsidRDefault="0070348A" w:rsidP="00046108">
      <w:pPr>
        <w:spacing w:after="0" w:line="240" w:lineRule="auto"/>
      </w:pPr>
      <w:r>
        <w:continuationSeparator/>
      </w:r>
    </w:p>
  </w:footnote>
  <w:footnote w:id="1">
    <w:p w:rsidR="0070348A" w:rsidRPr="0074524D" w:rsidRDefault="0070348A">
      <w:pPr>
        <w:pStyle w:val="FootnoteText"/>
        <w:rPr>
          <w:lang w:val="en-GB"/>
        </w:rPr>
      </w:pPr>
      <w:r>
        <w:rPr>
          <w:rStyle w:val="FootnoteReference"/>
        </w:rPr>
        <w:footnoteRef/>
      </w:r>
      <w:r w:rsidRPr="0074524D">
        <w:rPr>
          <w:lang w:val="en-GB"/>
        </w:rPr>
        <w:t xml:space="preserve"> Most recently disagreements have been made public </w:t>
      </w:r>
      <w:r>
        <w:rPr>
          <w:lang w:val="en-GB"/>
        </w:rPr>
        <w:t>between the IMF and Argentina over Argentina’s reporting of inflation (in 2013) and the country’s current technical default over disagreement regarding a US legal court ruling compelling the country to return in full loans to two hedge funds.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F441A0"/>
    <w:multiLevelType w:val="hybridMultilevel"/>
    <w:tmpl w:val="9162FD08"/>
    <w:lvl w:ilvl="0" w:tplc="C55CE4A6">
      <w:start w:val="1"/>
      <w:numFmt w:val="bullet"/>
      <w:lvlText w:val="•"/>
      <w:lvlJc w:val="left"/>
      <w:pPr>
        <w:tabs>
          <w:tab w:val="num" w:pos="720"/>
        </w:tabs>
        <w:ind w:left="720" w:hanging="360"/>
      </w:pPr>
      <w:rPr>
        <w:rFonts w:ascii="Times New Roman" w:hAnsi="Times New Roman" w:hint="default"/>
      </w:rPr>
    </w:lvl>
    <w:lvl w:ilvl="1" w:tplc="55CAB6FA" w:tentative="1">
      <w:start w:val="1"/>
      <w:numFmt w:val="bullet"/>
      <w:lvlText w:val="•"/>
      <w:lvlJc w:val="left"/>
      <w:pPr>
        <w:tabs>
          <w:tab w:val="num" w:pos="1440"/>
        </w:tabs>
        <w:ind w:left="1440" w:hanging="360"/>
      </w:pPr>
      <w:rPr>
        <w:rFonts w:ascii="Times New Roman" w:hAnsi="Times New Roman" w:hint="default"/>
      </w:rPr>
    </w:lvl>
    <w:lvl w:ilvl="2" w:tplc="0FBE642C" w:tentative="1">
      <w:start w:val="1"/>
      <w:numFmt w:val="bullet"/>
      <w:lvlText w:val="•"/>
      <w:lvlJc w:val="left"/>
      <w:pPr>
        <w:tabs>
          <w:tab w:val="num" w:pos="2160"/>
        </w:tabs>
        <w:ind w:left="2160" w:hanging="360"/>
      </w:pPr>
      <w:rPr>
        <w:rFonts w:ascii="Times New Roman" w:hAnsi="Times New Roman" w:hint="default"/>
      </w:rPr>
    </w:lvl>
    <w:lvl w:ilvl="3" w:tplc="4552DE0C" w:tentative="1">
      <w:start w:val="1"/>
      <w:numFmt w:val="bullet"/>
      <w:lvlText w:val="•"/>
      <w:lvlJc w:val="left"/>
      <w:pPr>
        <w:tabs>
          <w:tab w:val="num" w:pos="2880"/>
        </w:tabs>
        <w:ind w:left="2880" w:hanging="360"/>
      </w:pPr>
      <w:rPr>
        <w:rFonts w:ascii="Times New Roman" w:hAnsi="Times New Roman" w:hint="default"/>
      </w:rPr>
    </w:lvl>
    <w:lvl w:ilvl="4" w:tplc="F6303398" w:tentative="1">
      <w:start w:val="1"/>
      <w:numFmt w:val="bullet"/>
      <w:lvlText w:val="•"/>
      <w:lvlJc w:val="left"/>
      <w:pPr>
        <w:tabs>
          <w:tab w:val="num" w:pos="3600"/>
        </w:tabs>
        <w:ind w:left="3600" w:hanging="360"/>
      </w:pPr>
      <w:rPr>
        <w:rFonts w:ascii="Times New Roman" w:hAnsi="Times New Roman" w:hint="default"/>
      </w:rPr>
    </w:lvl>
    <w:lvl w:ilvl="5" w:tplc="9E0A63BC" w:tentative="1">
      <w:start w:val="1"/>
      <w:numFmt w:val="bullet"/>
      <w:lvlText w:val="•"/>
      <w:lvlJc w:val="left"/>
      <w:pPr>
        <w:tabs>
          <w:tab w:val="num" w:pos="4320"/>
        </w:tabs>
        <w:ind w:left="4320" w:hanging="360"/>
      </w:pPr>
      <w:rPr>
        <w:rFonts w:ascii="Times New Roman" w:hAnsi="Times New Roman" w:hint="default"/>
      </w:rPr>
    </w:lvl>
    <w:lvl w:ilvl="6" w:tplc="81064BA4" w:tentative="1">
      <w:start w:val="1"/>
      <w:numFmt w:val="bullet"/>
      <w:lvlText w:val="•"/>
      <w:lvlJc w:val="left"/>
      <w:pPr>
        <w:tabs>
          <w:tab w:val="num" w:pos="5040"/>
        </w:tabs>
        <w:ind w:left="5040" w:hanging="360"/>
      </w:pPr>
      <w:rPr>
        <w:rFonts w:ascii="Times New Roman" w:hAnsi="Times New Roman" w:hint="default"/>
      </w:rPr>
    </w:lvl>
    <w:lvl w:ilvl="7" w:tplc="432090C2" w:tentative="1">
      <w:start w:val="1"/>
      <w:numFmt w:val="bullet"/>
      <w:lvlText w:val="•"/>
      <w:lvlJc w:val="left"/>
      <w:pPr>
        <w:tabs>
          <w:tab w:val="num" w:pos="5760"/>
        </w:tabs>
        <w:ind w:left="5760" w:hanging="360"/>
      </w:pPr>
      <w:rPr>
        <w:rFonts w:ascii="Times New Roman" w:hAnsi="Times New Roman" w:hint="default"/>
      </w:rPr>
    </w:lvl>
    <w:lvl w:ilvl="8" w:tplc="F334B060" w:tentative="1">
      <w:start w:val="1"/>
      <w:numFmt w:val="bullet"/>
      <w:lvlText w:val="•"/>
      <w:lvlJc w:val="left"/>
      <w:pPr>
        <w:tabs>
          <w:tab w:val="num" w:pos="6480"/>
        </w:tabs>
        <w:ind w:left="6480" w:hanging="360"/>
      </w:pPr>
      <w:rPr>
        <w:rFonts w:ascii="Times New Roman" w:hAnsi="Times New Roman" w:hint="default"/>
      </w:rPr>
    </w:lvl>
  </w:abstractNum>
  <w:abstractNum w:abstractNumId="1">
    <w:nsid w:val="04141DF3"/>
    <w:multiLevelType w:val="hybridMultilevel"/>
    <w:tmpl w:val="74742BD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7962F18"/>
    <w:multiLevelType w:val="multilevel"/>
    <w:tmpl w:val="D68C3C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402EB2"/>
    <w:multiLevelType w:val="multilevel"/>
    <w:tmpl w:val="B9F0CC4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E114AA1"/>
    <w:multiLevelType w:val="multilevel"/>
    <w:tmpl w:val="697C4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1D593F"/>
    <w:multiLevelType w:val="hybridMultilevel"/>
    <w:tmpl w:val="15DE64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9D2517C"/>
    <w:multiLevelType w:val="hybridMultilevel"/>
    <w:tmpl w:val="A5C2A5B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B2057A0"/>
    <w:multiLevelType w:val="hybridMultilevel"/>
    <w:tmpl w:val="D6D8DE56"/>
    <w:lvl w:ilvl="0" w:tplc="2C7E2ED8">
      <w:start w:val="1"/>
      <w:numFmt w:val="bullet"/>
      <w:lvlText w:val="•"/>
      <w:lvlJc w:val="left"/>
      <w:pPr>
        <w:tabs>
          <w:tab w:val="num" w:pos="720"/>
        </w:tabs>
        <w:ind w:left="720" w:hanging="360"/>
      </w:pPr>
      <w:rPr>
        <w:rFonts w:ascii="Times New Roman" w:hAnsi="Times New Roman" w:hint="default"/>
      </w:rPr>
    </w:lvl>
    <w:lvl w:ilvl="1" w:tplc="8DC2DED2" w:tentative="1">
      <w:start w:val="1"/>
      <w:numFmt w:val="bullet"/>
      <w:lvlText w:val="•"/>
      <w:lvlJc w:val="left"/>
      <w:pPr>
        <w:tabs>
          <w:tab w:val="num" w:pos="1440"/>
        </w:tabs>
        <w:ind w:left="1440" w:hanging="360"/>
      </w:pPr>
      <w:rPr>
        <w:rFonts w:ascii="Times New Roman" w:hAnsi="Times New Roman" w:hint="default"/>
      </w:rPr>
    </w:lvl>
    <w:lvl w:ilvl="2" w:tplc="E0D04410" w:tentative="1">
      <w:start w:val="1"/>
      <w:numFmt w:val="bullet"/>
      <w:lvlText w:val="•"/>
      <w:lvlJc w:val="left"/>
      <w:pPr>
        <w:tabs>
          <w:tab w:val="num" w:pos="2160"/>
        </w:tabs>
        <w:ind w:left="2160" w:hanging="360"/>
      </w:pPr>
      <w:rPr>
        <w:rFonts w:ascii="Times New Roman" w:hAnsi="Times New Roman" w:hint="default"/>
      </w:rPr>
    </w:lvl>
    <w:lvl w:ilvl="3" w:tplc="B0F8B724" w:tentative="1">
      <w:start w:val="1"/>
      <w:numFmt w:val="bullet"/>
      <w:lvlText w:val="•"/>
      <w:lvlJc w:val="left"/>
      <w:pPr>
        <w:tabs>
          <w:tab w:val="num" w:pos="2880"/>
        </w:tabs>
        <w:ind w:left="2880" w:hanging="360"/>
      </w:pPr>
      <w:rPr>
        <w:rFonts w:ascii="Times New Roman" w:hAnsi="Times New Roman" w:hint="default"/>
      </w:rPr>
    </w:lvl>
    <w:lvl w:ilvl="4" w:tplc="76A03E66" w:tentative="1">
      <w:start w:val="1"/>
      <w:numFmt w:val="bullet"/>
      <w:lvlText w:val="•"/>
      <w:lvlJc w:val="left"/>
      <w:pPr>
        <w:tabs>
          <w:tab w:val="num" w:pos="3600"/>
        </w:tabs>
        <w:ind w:left="3600" w:hanging="360"/>
      </w:pPr>
      <w:rPr>
        <w:rFonts w:ascii="Times New Roman" w:hAnsi="Times New Roman" w:hint="default"/>
      </w:rPr>
    </w:lvl>
    <w:lvl w:ilvl="5" w:tplc="47AAC7EC" w:tentative="1">
      <w:start w:val="1"/>
      <w:numFmt w:val="bullet"/>
      <w:lvlText w:val="•"/>
      <w:lvlJc w:val="left"/>
      <w:pPr>
        <w:tabs>
          <w:tab w:val="num" w:pos="4320"/>
        </w:tabs>
        <w:ind w:left="4320" w:hanging="360"/>
      </w:pPr>
      <w:rPr>
        <w:rFonts w:ascii="Times New Roman" w:hAnsi="Times New Roman" w:hint="default"/>
      </w:rPr>
    </w:lvl>
    <w:lvl w:ilvl="6" w:tplc="2A1A9CFA" w:tentative="1">
      <w:start w:val="1"/>
      <w:numFmt w:val="bullet"/>
      <w:lvlText w:val="•"/>
      <w:lvlJc w:val="left"/>
      <w:pPr>
        <w:tabs>
          <w:tab w:val="num" w:pos="5040"/>
        </w:tabs>
        <w:ind w:left="5040" w:hanging="360"/>
      </w:pPr>
      <w:rPr>
        <w:rFonts w:ascii="Times New Roman" w:hAnsi="Times New Roman" w:hint="default"/>
      </w:rPr>
    </w:lvl>
    <w:lvl w:ilvl="7" w:tplc="B4C0B1A2" w:tentative="1">
      <w:start w:val="1"/>
      <w:numFmt w:val="bullet"/>
      <w:lvlText w:val="•"/>
      <w:lvlJc w:val="left"/>
      <w:pPr>
        <w:tabs>
          <w:tab w:val="num" w:pos="5760"/>
        </w:tabs>
        <w:ind w:left="5760" w:hanging="360"/>
      </w:pPr>
      <w:rPr>
        <w:rFonts w:ascii="Times New Roman" w:hAnsi="Times New Roman" w:hint="default"/>
      </w:rPr>
    </w:lvl>
    <w:lvl w:ilvl="8" w:tplc="37344D66" w:tentative="1">
      <w:start w:val="1"/>
      <w:numFmt w:val="bullet"/>
      <w:lvlText w:val="•"/>
      <w:lvlJc w:val="left"/>
      <w:pPr>
        <w:tabs>
          <w:tab w:val="num" w:pos="6480"/>
        </w:tabs>
        <w:ind w:left="6480" w:hanging="360"/>
      </w:pPr>
      <w:rPr>
        <w:rFonts w:ascii="Times New Roman" w:hAnsi="Times New Roman" w:hint="default"/>
      </w:rPr>
    </w:lvl>
  </w:abstractNum>
  <w:abstractNum w:abstractNumId="8">
    <w:nsid w:val="1B43160E"/>
    <w:multiLevelType w:val="hybridMultilevel"/>
    <w:tmpl w:val="9690B9DC"/>
    <w:lvl w:ilvl="0" w:tplc="DC262726">
      <w:start w:val="1"/>
      <w:numFmt w:val="bullet"/>
      <w:lvlText w:val="•"/>
      <w:lvlJc w:val="left"/>
      <w:pPr>
        <w:tabs>
          <w:tab w:val="num" w:pos="720"/>
        </w:tabs>
        <w:ind w:left="720" w:hanging="360"/>
      </w:pPr>
      <w:rPr>
        <w:rFonts w:ascii="Times New Roman" w:hAnsi="Times New Roman" w:hint="default"/>
      </w:rPr>
    </w:lvl>
    <w:lvl w:ilvl="1" w:tplc="324607EE" w:tentative="1">
      <w:start w:val="1"/>
      <w:numFmt w:val="bullet"/>
      <w:lvlText w:val="•"/>
      <w:lvlJc w:val="left"/>
      <w:pPr>
        <w:tabs>
          <w:tab w:val="num" w:pos="1440"/>
        </w:tabs>
        <w:ind w:left="1440" w:hanging="360"/>
      </w:pPr>
      <w:rPr>
        <w:rFonts w:ascii="Times New Roman" w:hAnsi="Times New Roman" w:hint="default"/>
      </w:rPr>
    </w:lvl>
    <w:lvl w:ilvl="2" w:tplc="A8008344" w:tentative="1">
      <w:start w:val="1"/>
      <w:numFmt w:val="bullet"/>
      <w:lvlText w:val="•"/>
      <w:lvlJc w:val="left"/>
      <w:pPr>
        <w:tabs>
          <w:tab w:val="num" w:pos="2160"/>
        </w:tabs>
        <w:ind w:left="2160" w:hanging="360"/>
      </w:pPr>
      <w:rPr>
        <w:rFonts w:ascii="Times New Roman" w:hAnsi="Times New Roman" w:hint="default"/>
      </w:rPr>
    </w:lvl>
    <w:lvl w:ilvl="3" w:tplc="716CCA96" w:tentative="1">
      <w:start w:val="1"/>
      <w:numFmt w:val="bullet"/>
      <w:lvlText w:val="•"/>
      <w:lvlJc w:val="left"/>
      <w:pPr>
        <w:tabs>
          <w:tab w:val="num" w:pos="2880"/>
        </w:tabs>
        <w:ind w:left="2880" w:hanging="360"/>
      </w:pPr>
      <w:rPr>
        <w:rFonts w:ascii="Times New Roman" w:hAnsi="Times New Roman" w:hint="default"/>
      </w:rPr>
    </w:lvl>
    <w:lvl w:ilvl="4" w:tplc="68BC73CE" w:tentative="1">
      <w:start w:val="1"/>
      <w:numFmt w:val="bullet"/>
      <w:lvlText w:val="•"/>
      <w:lvlJc w:val="left"/>
      <w:pPr>
        <w:tabs>
          <w:tab w:val="num" w:pos="3600"/>
        </w:tabs>
        <w:ind w:left="3600" w:hanging="360"/>
      </w:pPr>
      <w:rPr>
        <w:rFonts w:ascii="Times New Roman" w:hAnsi="Times New Roman" w:hint="default"/>
      </w:rPr>
    </w:lvl>
    <w:lvl w:ilvl="5" w:tplc="465A520C" w:tentative="1">
      <w:start w:val="1"/>
      <w:numFmt w:val="bullet"/>
      <w:lvlText w:val="•"/>
      <w:lvlJc w:val="left"/>
      <w:pPr>
        <w:tabs>
          <w:tab w:val="num" w:pos="4320"/>
        </w:tabs>
        <w:ind w:left="4320" w:hanging="360"/>
      </w:pPr>
      <w:rPr>
        <w:rFonts w:ascii="Times New Roman" w:hAnsi="Times New Roman" w:hint="default"/>
      </w:rPr>
    </w:lvl>
    <w:lvl w:ilvl="6" w:tplc="03E829A2" w:tentative="1">
      <w:start w:val="1"/>
      <w:numFmt w:val="bullet"/>
      <w:lvlText w:val="•"/>
      <w:lvlJc w:val="left"/>
      <w:pPr>
        <w:tabs>
          <w:tab w:val="num" w:pos="5040"/>
        </w:tabs>
        <w:ind w:left="5040" w:hanging="360"/>
      </w:pPr>
      <w:rPr>
        <w:rFonts w:ascii="Times New Roman" w:hAnsi="Times New Roman" w:hint="default"/>
      </w:rPr>
    </w:lvl>
    <w:lvl w:ilvl="7" w:tplc="82D46F54" w:tentative="1">
      <w:start w:val="1"/>
      <w:numFmt w:val="bullet"/>
      <w:lvlText w:val="•"/>
      <w:lvlJc w:val="left"/>
      <w:pPr>
        <w:tabs>
          <w:tab w:val="num" w:pos="5760"/>
        </w:tabs>
        <w:ind w:left="5760" w:hanging="360"/>
      </w:pPr>
      <w:rPr>
        <w:rFonts w:ascii="Times New Roman" w:hAnsi="Times New Roman" w:hint="default"/>
      </w:rPr>
    </w:lvl>
    <w:lvl w:ilvl="8" w:tplc="650A8630" w:tentative="1">
      <w:start w:val="1"/>
      <w:numFmt w:val="bullet"/>
      <w:lvlText w:val="•"/>
      <w:lvlJc w:val="left"/>
      <w:pPr>
        <w:tabs>
          <w:tab w:val="num" w:pos="6480"/>
        </w:tabs>
        <w:ind w:left="6480" w:hanging="360"/>
      </w:pPr>
      <w:rPr>
        <w:rFonts w:ascii="Times New Roman" w:hAnsi="Times New Roman" w:hint="default"/>
      </w:rPr>
    </w:lvl>
  </w:abstractNum>
  <w:abstractNum w:abstractNumId="9">
    <w:nsid w:val="1F7038B9"/>
    <w:multiLevelType w:val="hybridMultilevel"/>
    <w:tmpl w:val="A434DC28"/>
    <w:lvl w:ilvl="0" w:tplc="A29CB1CA">
      <w:start w:val="1"/>
      <w:numFmt w:val="bullet"/>
      <w:lvlText w:val="•"/>
      <w:lvlJc w:val="left"/>
      <w:pPr>
        <w:tabs>
          <w:tab w:val="num" w:pos="720"/>
        </w:tabs>
        <w:ind w:left="720" w:hanging="360"/>
      </w:pPr>
      <w:rPr>
        <w:rFonts w:ascii="Times New Roman" w:hAnsi="Times New Roman" w:hint="default"/>
      </w:rPr>
    </w:lvl>
    <w:lvl w:ilvl="1" w:tplc="4662A412" w:tentative="1">
      <w:start w:val="1"/>
      <w:numFmt w:val="bullet"/>
      <w:lvlText w:val="•"/>
      <w:lvlJc w:val="left"/>
      <w:pPr>
        <w:tabs>
          <w:tab w:val="num" w:pos="1440"/>
        </w:tabs>
        <w:ind w:left="1440" w:hanging="360"/>
      </w:pPr>
      <w:rPr>
        <w:rFonts w:ascii="Times New Roman" w:hAnsi="Times New Roman" w:hint="default"/>
      </w:rPr>
    </w:lvl>
    <w:lvl w:ilvl="2" w:tplc="CA885CFE" w:tentative="1">
      <w:start w:val="1"/>
      <w:numFmt w:val="bullet"/>
      <w:lvlText w:val="•"/>
      <w:lvlJc w:val="left"/>
      <w:pPr>
        <w:tabs>
          <w:tab w:val="num" w:pos="2160"/>
        </w:tabs>
        <w:ind w:left="2160" w:hanging="360"/>
      </w:pPr>
      <w:rPr>
        <w:rFonts w:ascii="Times New Roman" w:hAnsi="Times New Roman" w:hint="default"/>
      </w:rPr>
    </w:lvl>
    <w:lvl w:ilvl="3" w:tplc="DE9A5348" w:tentative="1">
      <w:start w:val="1"/>
      <w:numFmt w:val="bullet"/>
      <w:lvlText w:val="•"/>
      <w:lvlJc w:val="left"/>
      <w:pPr>
        <w:tabs>
          <w:tab w:val="num" w:pos="2880"/>
        </w:tabs>
        <w:ind w:left="2880" w:hanging="360"/>
      </w:pPr>
      <w:rPr>
        <w:rFonts w:ascii="Times New Roman" w:hAnsi="Times New Roman" w:hint="default"/>
      </w:rPr>
    </w:lvl>
    <w:lvl w:ilvl="4" w:tplc="58D0B254" w:tentative="1">
      <w:start w:val="1"/>
      <w:numFmt w:val="bullet"/>
      <w:lvlText w:val="•"/>
      <w:lvlJc w:val="left"/>
      <w:pPr>
        <w:tabs>
          <w:tab w:val="num" w:pos="3600"/>
        </w:tabs>
        <w:ind w:left="3600" w:hanging="360"/>
      </w:pPr>
      <w:rPr>
        <w:rFonts w:ascii="Times New Roman" w:hAnsi="Times New Roman" w:hint="default"/>
      </w:rPr>
    </w:lvl>
    <w:lvl w:ilvl="5" w:tplc="E07A410C" w:tentative="1">
      <w:start w:val="1"/>
      <w:numFmt w:val="bullet"/>
      <w:lvlText w:val="•"/>
      <w:lvlJc w:val="left"/>
      <w:pPr>
        <w:tabs>
          <w:tab w:val="num" w:pos="4320"/>
        </w:tabs>
        <w:ind w:left="4320" w:hanging="360"/>
      </w:pPr>
      <w:rPr>
        <w:rFonts w:ascii="Times New Roman" w:hAnsi="Times New Roman" w:hint="default"/>
      </w:rPr>
    </w:lvl>
    <w:lvl w:ilvl="6" w:tplc="D1E86518" w:tentative="1">
      <w:start w:val="1"/>
      <w:numFmt w:val="bullet"/>
      <w:lvlText w:val="•"/>
      <w:lvlJc w:val="left"/>
      <w:pPr>
        <w:tabs>
          <w:tab w:val="num" w:pos="5040"/>
        </w:tabs>
        <w:ind w:left="5040" w:hanging="360"/>
      </w:pPr>
      <w:rPr>
        <w:rFonts w:ascii="Times New Roman" w:hAnsi="Times New Roman" w:hint="default"/>
      </w:rPr>
    </w:lvl>
    <w:lvl w:ilvl="7" w:tplc="CF128BFA" w:tentative="1">
      <w:start w:val="1"/>
      <w:numFmt w:val="bullet"/>
      <w:lvlText w:val="•"/>
      <w:lvlJc w:val="left"/>
      <w:pPr>
        <w:tabs>
          <w:tab w:val="num" w:pos="5760"/>
        </w:tabs>
        <w:ind w:left="5760" w:hanging="360"/>
      </w:pPr>
      <w:rPr>
        <w:rFonts w:ascii="Times New Roman" w:hAnsi="Times New Roman" w:hint="default"/>
      </w:rPr>
    </w:lvl>
    <w:lvl w:ilvl="8" w:tplc="92AAE71C" w:tentative="1">
      <w:start w:val="1"/>
      <w:numFmt w:val="bullet"/>
      <w:lvlText w:val="•"/>
      <w:lvlJc w:val="left"/>
      <w:pPr>
        <w:tabs>
          <w:tab w:val="num" w:pos="6480"/>
        </w:tabs>
        <w:ind w:left="6480" w:hanging="360"/>
      </w:pPr>
      <w:rPr>
        <w:rFonts w:ascii="Times New Roman" w:hAnsi="Times New Roman" w:hint="default"/>
      </w:rPr>
    </w:lvl>
  </w:abstractNum>
  <w:abstractNum w:abstractNumId="10">
    <w:nsid w:val="21EF76D8"/>
    <w:multiLevelType w:val="hybridMultilevel"/>
    <w:tmpl w:val="3120ED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2490939"/>
    <w:multiLevelType w:val="hybridMultilevel"/>
    <w:tmpl w:val="F782F778"/>
    <w:lvl w:ilvl="0" w:tplc="80887276">
      <w:start w:val="1"/>
      <w:numFmt w:val="bullet"/>
      <w:lvlText w:val="•"/>
      <w:lvlJc w:val="left"/>
      <w:pPr>
        <w:tabs>
          <w:tab w:val="num" w:pos="720"/>
        </w:tabs>
        <w:ind w:left="720" w:hanging="360"/>
      </w:pPr>
      <w:rPr>
        <w:rFonts w:ascii="Times New Roman" w:hAnsi="Times New Roman" w:hint="default"/>
      </w:rPr>
    </w:lvl>
    <w:lvl w:ilvl="1" w:tplc="79C0463A" w:tentative="1">
      <w:start w:val="1"/>
      <w:numFmt w:val="bullet"/>
      <w:lvlText w:val="•"/>
      <w:lvlJc w:val="left"/>
      <w:pPr>
        <w:tabs>
          <w:tab w:val="num" w:pos="1440"/>
        </w:tabs>
        <w:ind w:left="1440" w:hanging="360"/>
      </w:pPr>
      <w:rPr>
        <w:rFonts w:ascii="Times New Roman" w:hAnsi="Times New Roman" w:hint="default"/>
      </w:rPr>
    </w:lvl>
    <w:lvl w:ilvl="2" w:tplc="B65C6A36" w:tentative="1">
      <w:start w:val="1"/>
      <w:numFmt w:val="bullet"/>
      <w:lvlText w:val="•"/>
      <w:lvlJc w:val="left"/>
      <w:pPr>
        <w:tabs>
          <w:tab w:val="num" w:pos="2160"/>
        </w:tabs>
        <w:ind w:left="2160" w:hanging="360"/>
      </w:pPr>
      <w:rPr>
        <w:rFonts w:ascii="Times New Roman" w:hAnsi="Times New Roman" w:hint="default"/>
      </w:rPr>
    </w:lvl>
    <w:lvl w:ilvl="3" w:tplc="39A85A14" w:tentative="1">
      <w:start w:val="1"/>
      <w:numFmt w:val="bullet"/>
      <w:lvlText w:val="•"/>
      <w:lvlJc w:val="left"/>
      <w:pPr>
        <w:tabs>
          <w:tab w:val="num" w:pos="2880"/>
        </w:tabs>
        <w:ind w:left="2880" w:hanging="360"/>
      </w:pPr>
      <w:rPr>
        <w:rFonts w:ascii="Times New Roman" w:hAnsi="Times New Roman" w:hint="default"/>
      </w:rPr>
    </w:lvl>
    <w:lvl w:ilvl="4" w:tplc="47DC4AC8" w:tentative="1">
      <w:start w:val="1"/>
      <w:numFmt w:val="bullet"/>
      <w:lvlText w:val="•"/>
      <w:lvlJc w:val="left"/>
      <w:pPr>
        <w:tabs>
          <w:tab w:val="num" w:pos="3600"/>
        </w:tabs>
        <w:ind w:left="3600" w:hanging="360"/>
      </w:pPr>
      <w:rPr>
        <w:rFonts w:ascii="Times New Roman" w:hAnsi="Times New Roman" w:hint="default"/>
      </w:rPr>
    </w:lvl>
    <w:lvl w:ilvl="5" w:tplc="2DF2193A" w:tentative="1">
      <w:start w:val="1"/>
      <w:numFmt w:val="bullet"/>
      <w:lvlText w:val="•"/>
      <w:lvlJc w:val="left"/>
      <w:pPr>
        <w:tabs>
          <w:tab w:val="num" w:pos="4320"/>
        </w:tabs>
        <w:ind w:left="4320" w:hanging="360"/>
      </w:pPr>
      <w:rPr>
        <w:rFonts w:ascii="Times New Roman" w:hAnsi="Times New Roman" w:hint="default"/>
      </w:rPr>
    </w:lvl>
    <w:lvl w:ilvl="6" w:tplc="3C9A5A98" w:tentative="1">
      <w:start w:val="1"/>
      <w:numFmt w:val="bullet"/>
      <w:lvlText w:val="•"/>
      <w:lvlJc w:val="left"/>
      <w:pPr>
        <w:tabs>
          <w:tab w:val="num" w:pos="5040"/>
        </w:tabs>
        <w:ind w:left="5040" w:hanging="360"/>
      </w:pPr>
      <w:rPr>
        <w:rFonts w:ascii="Times New Roman" w:hAnsi="Times New Roman" w:hint="default"/>
      </w:rPr>
    </w:lvl>
    <w:lvl w:ilvl="7" w:tplc="E222E22E" w:tentative="1">
      <w:start w:val="1"/>
      <w:numFmt w:val="bullet"/>
      <w:lvlText w:val="•"/>
      <w:lvlJc w:val="left"/>
      <w:pPr>
        <w:tabs>
          <w:tab w:val="num" w:pos="5760"/>
        </w:tabs>
        <w:ind w:left="5760" w:hanging="360"/>
      </w:pPr>
      <w:rPr>
        <w:rFonts w:ascii="Times New Roman" w:hAnsi="Times New Roman" w:hint="default"/>
      </w:rPr>
    </w:lvl>
    <w:lvl w:ilvl="8" w:tplc="B18CBD2E" w:tentative="1">
      <w:start w:val="1"/>
      <w:numFmt w:val="bullet"/>
      <w:lvlText w:val="•"/>
      <w:lvlJc w:val="left"/>
      <w:pPr>
        <w:tabs>
          <w:tab w:val="num" w:pos="6480"/>
        </w:tabs>
        <w:ind w:left="6480" w:hanging="360"/>
      </w:pPr>
      <w:rPr>
        <w:rFonts w:ascii="Times New Roman" w:hAnsi="Times New Roman" w:hint="default"/>
      </w:rPr>
    </w:lvl>
  </w:abstractNum>
  <w:abstractNum w:abstractNumId="12">
    <w:nsid w:val="22914B26"/>
    <w:multiLevelType w:val="hybridMultilevel"/>
    <w:tmpl w:val="7F8CB6E8"/>
    <w:lvl w:ilvl="0" w:tplc="7CBEFE34">
      <w:start w:val="1"/>
      <w:numFmt w:val="bullet"/>
      <w:lvlText w:val="•"/>
      <w:lvlJc w:val="left"/>
      <w:pPr>
        <w:tabs>
          <w:tab w:val="num" w:pos="720"/>
        </w:tabs>
        <w:ind w:left="720" w:hanging="360"/>
      </w:pPr>
      <w:rPr>
        <w:rFonts w:ascii="Times New Roman" w:hAnsi="Times New Roman" w:hint="default"/>
      </w:rPr>
    </w:lvl>
    <w:lvl w:ilvl="1" w:tplc="D460EC7E" w:tentative="1">
      <w:start w:val="1"/>
      <w:numFmt w:val="bullet"/>
      <w:lvlText w:val="•"/>
      <w:lvlJc w:val="left"/>
      <w:pPr>
        <w:tabs>
          <w:tab w:val="num" w:pos="1440"/>
        </w:tabs>
        <w:ind w:left="1440" w:hanging="360"/>
      </w:pPr>
      <w:rPr>
        <w:rFonts w:ascii="Times New Roman" w:hAnsi="Times New Roman" w:hint="default"/>
      </w:rPr>
    </w:lvl>
    <w:lvl w:ilvl="2" w:tplc="2936806A" w:tentative="1">
      <w:start w:val="1"/>
      <w:numFmt w:val="bullet"/>
      <w:lvlText w:val="•"/>
      <w:lvlJc w:val="left"/>
      <w:pPr>
        <w:tabs>
          <w:tab w:val="num" w:pos="2160"/>
        </w:tabs>
        <w:ind w:left="2160" w:hanging="360"/>
      </w:pPr>
      <w:rPr>
        <w:rFonts w:ascii="Times New Roman" w:hAnsi="Times New Roman" w:hint="default"/>
      </w:rPr>
    </w:lvl>
    <w:lvl w:ilvl="3" w:tplc="E1028988" w:tentative="1">
      <w:start w:val="1"/>
      <w:numFmt w:val="bullet"/>
      <w:lvlText w:val="•"/>
      <w:lvlJc w:val="left"/>
      <w:pPr>
        <w:tabs>
          <w:tab w:val="num" w:pos="2880"/>
        </w:tabs>
        <w:ind w:left="2880" w:hanging="360"/>
      </w:pPr>
      <w:rPr>
        <w:rFonts w:ascii="Times New Roman" w:hAnsi="Times New Roman" w:hint="default"/>
      </w:rPr>
    </w:lvl>
    <w:lvl w:ilvl="4" w:tplc="98708198" w:tentative="1">
      <w:start w:val="1"/>
      <w:numFmt w:val="bullet"/>
      <w:lvlText w:val="•"/>
      <w:lvlJc w:val="left"/>
      <w:pPr>
        <w:tabs>
          <w:tab w:val="num" w:pos="3600"/>
        </w:tabs>
        <w:ind w:left="3600" w:hanging="360"/>
      </w:pPr>
      <w:rPr>
        <w:rFonts w:ascii="Times New Roman" w:hAnsi="Times New Roman" w:hint="default"/>
      </w:rPr>
    </w:lvl>
    <w:lvl w:ilvl="5" w:tplc="2C68D9FE" w:tentative="1">
      <w:start w:val="1"/>
      <w:numFmt w:val="bullet"/>
      <w:lvlText w:val="•"/>
      <w:lvlJc w:val="left"/>
      <w:pPr>
        <w:tabs>
          <w:tab w:val="num" w:pos="4320"/>
        </w:tabs>
        <w:ind w:left="4320" w:hanging="360"/>
      </w:pPr>
      <w:rPr>
        <w:rFonts w:ascii="Times New Roman" w:hAnsi="Times New Roman" w:hint="default"/>
      </w:rPr>
    </w:lvl>
    <w:lvl w:ilvl="6" w:tplc="7554B5BA" w:tentative="1">
      <w:start w:val="1"/>
      <w:numFmt w:val="bullet"/>
      <w:lvlText w:val="•"/>
      <w:lvlJc w:val="left"/>
      <w:pPr>
        <w:tabs>
          <w:tab w:val="num" w:pos="5040"/>
        </w:tabs>
        <w:ind w:left="5040" w:hanging="360"/>
      </w:pPr>
      <w:rPr>
        <w:rFonts w:ascii="Times New Roman" w:hAnsi="Times New Roman" w:hint="default"/>
      </w:rPr>
    </w:lvl>
    <w:lvl w:ilvl="7" w:tplc="1C902A5A" w:tentative="1">
      <w:start w:val="1"/>
      <w:numFmt w:val="bullet"/>
      <w:lvlText w:val="•"/>
      <w:lvlJc w:val="left"/>
      <w:pPr>
        <w:tabs>
          <w:tab w:val="num" w:pos="5760"/>
        </w:tabs>
        <w:ind w:left="5760" w:hanging="360"/>
      </w:pPr>
      <w:rPr>
        <w:rFonts w:ascii="Times New Roman" w:hAnsi="Times New Roman" w:hint="default"/>
      </w:rPr>
    </w:lvl>
    <w:lvl w:ilvl="8" w:tplc="202C7EFA" w:tentative="1">
      <w:start w:val="1"/>
      <w:numFmt w:val="bullet"/>
      <w:lvlText w:val="•"/>
      <w:lvlJc w:val="left"/>
      <w:pPr>
        <w:tabs>
          <w:tab w:val="num" w:pos="6480"/>
        </w:tabs>
        <w:ind w:left="6480" w:hanging="360"/>
      </w:pPr>
      <w:rPr>
        <w:rFonts w:ascii="Times New Roman" w:hAnsi="Times New Roman" w:hint="default"/>
      </w:rPr>
    </w:lvl>
  </w:abstractNum>
  <w:abstractNum w:abstractNumId="13">
    <w:nsid w:val="24F86802"/>
    <w:multiLevelType w:val="hybridMultilevel"/>
    <w:tmpl w:val="C27470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259C0FD4"/>
    <w:multiLevelType w:val="multilevel"/>
    <w:tmpl w:val="DA80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27C90F70"/>
    <w:multiLevelType w:val="multilevel"/>
    <w:tmpl w:val="D62AAC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7CF671F"/>
    <w:multiLevelType w:val="hybridMultilevel"/>
    <w:tmpl w:val="9E882EE4"/>
    <w:lvl w:ilvl="0" w:tplc="259652D2">
      <w:start w:val="1"/>
      <w:numFmt w:val="bullet"/>
      <w:lvlText w:val="•"/>
      <w:lvlJc w:val="left"/>
      <w:pPr>
        <w:tabs>
          <w:tab w:val="num" w:pos="720"/>
        </w:tabs>
        <w:ind w:left="720" w:hanging="360"/>
      </w:pPr>
      <w:rPr>
        <w:rFonts w:ascii="Times New Roman" w:hAnsi="Times New Roman" w:hint="default"/>
      </w:rPr>
    </w:lvl>
    <w:lvl w:ilvl="1" w:tplc="C808803A" w:tentative="1">
      <w:start w:val="1"/>
      <w:numFmt w:val="bullet"/>
      <w:lvlText w:val="•"/>
      <w:lvlJc w:val="left"/>
      <w:pPr>
        <w:tabs>
          <w:tab w:val="num" w:pos="1440"/>
        </w:tabs>
        <w:ind w:left="1440" w:hanging="360"/>
      </w:pPr>
      <w:rPr>
        <w:rFonts w:ascii="Times New Roman" w:hAnsi="Times New Roman" w:hint="default"/>
      </w:rPr>
    </w:lvl>
    <w:lvl w:ilvl="2" w:tplc="927C3498" w:tentative="1">
      <w:start w:val="1"/>
      <w:numFmt w:val="bullet"/>
      <w:lvlText w:val="•"/>
      <w:lvlJc w:val="left"/>
      <w:pPr>
        <w:tabs>
          <w:tab w:val="num" w:pos="2160"/>
        </w:tabs>
        <w:ind w:left="2160" w:hanging="360"/>
      </w:pPr>
      <w:rPr>
        <w:rFonts w:ascii="Times New Roman" w:hAnsi="Times New Roman" w:hint="default"/>
      </w:rPr>
    </w:lvl>
    <w:lvl w:ilvl="3" w:tplc="0B565652" w:tentative="1">
      <w:start w:val="1"/>
      <w:numFmt w:val="bullet"/>
      <w:lvlText w:val="•"/>
      <w:lvlJc w:val="left"/>
      <w:pPr>
        <w:tabs>
          <w:tab w:val="num" w:pos="2880"/>
        </w:tabs>
        <w:ind w:left="2880" w:hanging="360"/>
      </w:pPr>
      <w:rPr>
        <w:rFonts w:ascii="Times New Roman" w:hAnsi="Times New Roman" w:hint="default"/>
      </w:rPr>
    </w:lvl>
    <w:lvl w:ilvl="4" w:tplc="E94A73AE" w:tentative="1">
      <w:start w:val="1"/>
      <w:numFmt w:val="bullet"/>
      <w:lvlText w:val="•"/>
      <w:lvlJc w:val="left"/>
      <w:pPr>
        <w:tabs>
          <w:tab w:val="num" w:pos="3600"/>
        </w:tabs>
        <w:ind w:left="3600" w:hanging="360"/>
      </w:pPr>
      <w:rPr>
        <w:rFonts w:ascii="Times New Roman" w:hAnsi="Times New Roman" w:hint="default"/>
      </w:rPr>
    </w:lvl>
    <w:lvl w:ilvl="5" w:tplc="735E740E" w:tentative="1">
      <w:start w:val="1"/>
      <w:numFmt w:val="bullet"/>
      <w:lvlText w:val="•"/>
      <w:lvlJc w:val="left"/>
      <w:pPr>
        <w:tabs>
          <w:tab w:val="num" w:pos="4320"/>
        </w:tabs>
        <w:ind w:left="4320" w:hanging="360"/>
      </w:pPr>
      <w:rPr>
        <w:rFonts w:ascii="Times New Roman" w:hAnsi="Times New Roman" w:hint="default"/>
      </w:rPr>
    </w:lvl>
    <w:lvl w:ilvl="6" w:tplc="9CA63542" w:tentative="1">
      <w:start w:val="1"/>
      <w:numFmt w:val="bullet"/>
      <w:lvlText w:val="•"/>
      <w:lvlJc w:val="left"/>
      <w:pPr>
        <w:tabs>
          <w:tab w:val="num" w:pos="5040"/>
        </w:tabs>
        <w:ind w:left="5040" w:hanging="360"/>
      </w:pPr>
      <w:rPr>
        <w:rFonts w:ascii="Times New Roman" w:hAnsi="Times New Roman" w:hint="default"/>
      </w:rPr>
    </w:lvl>
    <w:lvl w:ilvl="7" w:tplc="A1CE080C" w:tentative="1">
      <w:start w:val="1"/>
      <w:numFmt w:val="bullet"/>
      <w:lvlText w:val="•"/>
      <w:lvlJc w:val="left"/>
      <w:pPr>
        <w:tabs>
          <w:tab w:val="num" w:pos="5760"/>
        </w:tabs>
        <w:ind w:left="5760" w:hanging="360"/>
      </w:pPr>
      <w:rPr>
        <w:rFonts w:ascii="Times New Roman" w:hAnsi="Times New Roman" w:hint="default"/>
      </w:rPr>
    </w:lvl>
    <w:lvl w:ilvl="8" w:tplc="38BCD788" w:tentative="1">
      <w:start w:val="1"/>
      <w:numFmt w:val="bullet"/>
      <w:lvlText w:val="•"/>
      <w:lvlJc w:val="left"/>
      <w:pPr>
        <w:tabs>
          <w:tab w:val="num" w:pos="6480"/>
        </w:tabs>
        <w:ind w:left="6480" w:hanging="360"/>
      </w:pPr>
      <w:rPr>
        <w:rFonts w:ascii="Times New Roman" w:hAnsi="Times New Roman" w:hint="default"/>
      </w:rPr>
    </w:lvl>
  </w:abstractNum>
  <w:abstractNum w:abstractNumId="17">
    <w:nsid w:val="2F1335CE"/>
    <w:multiLevelType w:val="hybridMultilevel"/>
    <w:tmpl w:val="C63096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nsid w:val="312E780C"/>
    <w:multiLevelType w:val="hybridMultilevel"/>
    <w:tmpl w:val="5EEA98FE"/>
    <w:lvl w:ilvl="0" w:tplc="C226E234">
      <w:start w:val="1"/>
      <w:numFmt w:val="bullet"/>
      <w:lvlText w:val="•"/>
      <w:lvlJc w:val="left"/>
      <w:pPr>
        <w:tabs>
          <w:tab w:val="num" w:pos="720"/>
        </w:tabs>
        <w:ind w:left="720" w:hanging="360"/>
      </w:pPr>
      <w:rPr>
        <w:rFonts w:ascii="Times New Roman" w:hAnsi="Times New Roman" w:hint="default"/>
      </w:rPr>
    </w:lvl>
    <w:lvl w:ilvl="1" w:tplc="A852F266" w:tentative="1">
      <w:start w:val="1"/>
      <w:numFmt w:val="bullet"/>
      <w:lvlText w:val="•"/>
      <w:lvlJc w:val="left"/>
      <w:pPr>
        <w:tabs>
          <w:tab w:val="num" w:pos="1440"/>
        </w:tabs>
        <w:ind w:left="1440" w:hanging="360"/>
      </w:pPr>
      <w:rPr>
        <w:rFonts w:ascii="Times New Roman" w:hAnsi="Times New Roman" w:hint="default"/>
      </w:rPr>
    </w:lvl>
    <w:lvl w:ilvl="2" w:tplc="F60AA948" w:tentative="1">
      <w:start w:val="1"/>
      <w:numFmt w:val="bullet"/>
      <w:lvlText w:val="•"/>
      <w:lvlJc w:val="left"/>
      <w:pPr>
        <w:tabs>
          <w:tab w:val="num" w:pos="2160"/>
        </w:tabs>
        <w:ind w:left="2160" w:hanging="360"/>
      </w:pPr>
      <w:rPr>
        <w:rFonts w:ascii="Times New Roman" w:hAnsi="Times New Roman" w:hint="default"/>
      </w:rPr>
    </w:lvl>
    <w:lvl w:ilvl="3" w:tplc="B2063072" w:tentative="1">
      <w:start w:val="1"/>
      <w:numFmt w:val="bullet"/>
      <w:lvlText w:val="•"/>
      <w:lvlJc w:val="left"/>
      <w:pPr>
        <w:tabs>
          <w:tab w:val="num" w:pos="2880"/>
        </w:tabs>
        <w:ind w:left="2880" w:hanging="360"/>
      </w:pPr>
      <w:rPr>
        <w:rFonts w:ascii="Times New Roman" w:hAnsi="Times New Roman" w:hint="default"/>
      </w:rPr>
    </w:lvl>
    <w:lvl w:ilvl="4" w:tplc="E920262E" w:tentative="1">
      <w:start w:val="1"/>
      <w:numFmt w:val="bullet"/>
      <w:lvlText w:val="•"/>
      <w:lvlJc w:val="left"/>
      <w:pPr>
        <w:tabs>
          <w:tab w:val="num" w:pos="3600"/>
        </w:tabs>
        <w:ind w:left="3600" w:hanging="360"/>
      </w:pPr>
      <w:rPr>
        <w:rFonts w:ascii="Times New Roman" w:hAnsi="Times New Roman" w:hint="default"/>
      </w:rPr>
    </w:lvl>
    <w:lvl w:ilvl="5" w:tplc="3FE24EC6" w:tentative="1">
      <w:start w:val="1"/>
      <w:numFmt w:val="bullet"/>
      <w:lvlText w:val="•"/>
      <w:lvlJc w:val="left"/>
      <w:pPr>
        <w:tabs>
          <w:tab w:val="num" w:pos="4320"/>
        </w:tabs>
        <w:ind w:left="4320" w:hanging="360"/>
      </w:pPr>
      <w:rPr>
        <w:rFonts w:ascii="Times New Roman" w:hAnsi="Times New Roman" w:hint="default"/>
      </w:rPr>
    </w:lvl>
    <w:lvl w:ilvl="6" w:tplc="7EFE7C60" w:tentative="1">
      <w:start w:val="1"/>
      <w:numFmt w:val="bullet"/>
      <w:lvlText w:val="•"/>
      <w:lvlJc w:val="left"/>
      <w:pPr>
        <w:tabs>
          <w:tab w:val="num" w:pos="5040"/>
        </w:tabs>
        <w:ind w:left="5040" w:hanging="360"/>
      </w:pPr>
      <w:rPr>
        <w:rFonts w:ascii="Times New Roman" w:hAnsi="Times New Roman" w:hint="default"/>
      </w:rPr>
    </w:lvl>
    <w:lvl w:ilvl="7" w:tplc="FB7EC732" w:tentative="1">
      <w:start w:val="1"/>
      <w:numFmt w:val="bullet"/>
      <w:lvlText w:val="•"/>
      <w:lvlJc w:val="left"/>
      <w:pPr>
        <w:tabs>
          <w:tab w:val="num" w:pos="5760"/>
        </w:tabs>
        <w:ind w:left="5760" w:hanging="360"/>
      </w:pPr>
      <w:rPr>
        <w:rFonts w:ascii="Times New Roman" w:hAnsi="Times New Roman" w:hint="default"/>
      </w:rPr>
    </w:lvl>
    <w:lvl w:ilvl="8" w:tplc="50205A54" w:tentative="1">
      <w:start w:val="1"/>
      <w:numFmt w:val="bullet"/>
      <w:lvlText w:val="•"/>
      <w:lvlJc w:val="left"/>
      <w:pPr>
        <w:tabs>
          <w:tab w:val="num" w:pos="6480"/>
        </w:tabs>
        <w:ind w:left="6480" w:hanging="360"/>
      </w:pPr>
      <w:rPr>
        <w:rFonts w:ascii="Times New Roman" w:hAnsi="Times New Roman" w:hint="default"/>
      </w:rPr>
    </w:lvl>
  </w:abstractNum>
  <w:abstractNum w:abstractNumId="19">
    <w:nsid w:val="38252910"/>
    <w:multiLevelType w:val="hybridMultilevel"/>
    <w:tmpl w:val="EBBE6DAE"/>
    <w:lvl w:ilvl="0" w:tplc="3F18F51C">
      <w:start w:val="1"/>
      <w:numFmt w:val="bullet"/>
      <w:lvlText w:val="•"/>
      <w:lvlJc w:val="left"/>
      <w:pPr>
        <w:tabs>
          <w:tab w:val="num" w:pos="720"/>
        </w:tabs>
        <w:ind w:left="720" w:hanging="360"/>
      </w:pPr>
      <w:rPr>
        <w:rFonts w:ascii="Times New Roman" w:hAnsi="Times New Roman" w:hint="default"/>
      </w:rPr>
    </w:lvl>
    <w:lvl w:ilvl="1" w:tplc="EA0C91DE" w:tentative="1">
      <w:start w:val="1"/>
      <w:numFmt w:val="bullet"/>
      <w:lvlText w:val="•"/>
      <w:lvlJc w:val="left"/>
      <w:pPr>
        <w:tabs>
          <w:tab w:val="num" w:pos="1440"/>
        </w:tabs>
        <w:ind w:left="1440" w:hanging="360"/>
      </w:pPr>
      <w:rPr>
        <w:rFonts w:ascii="Times New Roman" w:hAnsi="Times New Roman" w:hint="default"/>
      </w:rPr>
    </w:lvl>
    <w:lvl w:ilvl="2" w:tplc="7C3C8892" w:tentative="1">
      <w:start w:val="1"/>
      <w:numFmt w:val="bullet"/>
      <w:lvlText w:val="•"/>
      <w:lvlJc w:val="left"/>
      <w:pPr>
        <w:tabs>
          <w:tab w:val="num" w:pos="2160"/>
        </w:tabs>
        <w:ind w:left="2160" w:hanging="360"/>
      </w:pPr>
      <w:rPr>
        <w:rFonts w:ascii="Times New Roman" w:hAnsi="Times New Roman" w:hint="default"/>
      </w:rPr>
    </w:lvl>
    <w:lvl w:ilvl="3" w:tplc="E3FE0AE8" w:tentative="1">
      <w:start w:val="1"/>
      <w:numFmt w:val="bullet"/>
      <w:lvlText w:val="•"/>
      <w:lvlJc w:val="left"/>
      <w:pPr>
        <w:tabs>
          <w:tab w:val="num" w:pos="2880"/>
        </w:tabs>
        <w:ind w:left="2880" w:hanging="360"/>
      </w:pPr>
      <w:rPr>
        <w:rFonts w:ascii="Times New Roman" w:hAnsi="Times New Roman" w:hint="default"/>
      </w:rPr>
    </w:lvl>
    <w:lvl w:ilvl="4" w:tplc="E8B896B4" w:tentative="1">
      <w:start w:val="1"/>
      <w:numFmt w:val="bullet"/>
      <w:lvlText w:val="•"/>
      <w:lvlJc w:val="left"/>
      <w:pPr>
        <w:tabs>
          <w:tab w:val="num" w:pos="3600"/>
        </w:tabs>
        <w:ind w:left="3600" w:hanging="360"/>
      </w:pPr>
      <w:rPr>
        <w:rFonts w:ascii="Times New Roman" w:hAnsi="Times New Roman" w:hint="default"/>
      </w:rPr>
    </w:lvl>
    <w:lvl w:ilvl="5" w:tplc="192C0D4E" w:tentative="1">
      <w:start w:val="1"/>
      <w:numFmt w:val="bullet"/>
      <w:lvlText w:val="•"/>
      <w:lvlJc w:val="left"/>
      <w:pPr>
        <w:tabs>
          <w:tab w:val="num" w:pos="4320"/>
        </w:tabs>
        <w:ind w:left="4320" w:hanging="360"/>
      </w:pPr>
      <w:rPr>
        <w:rFonts w:ascii="Times New Roman" w:hAnsi="Times New Roman" w:hint="default"/>
      </w:rPr>
    </w:lvl>
    <w:lvl w:ilvl="6" w:tplc="B41E8B9A" w:tentative="1">
      <w:start w:val="1"/>
      <w:numFmt w:val="bullet"/>
      <w:lvlText w:val="•"/>
      <w:lvlJc w:val="left"/>
      <w:pPr>
        <w:tabs>
          <w:tab w:val="num" w:pos="5040"/>
        </w:tabs>
        <w:ind w:left="5040" w:hanging="360"/>
      </w:pPr>
      <w:rPr>
        <w:rFonts w:ascii="Times New Roman" w:hAnsi="Times New Roman" w:hint="default"/>
      </w:rPr>
    </w:lvl>
    <w:lvl w:ilvl="7" w:tplc="1B888D66" w:tentative="1">
      <w:start w:val="1"/>
      <w:numFmt w:val="bullet"/>
      <w:lvlText w:val="•"/>
      <w:lvlJc w:val="left"/>
      <w:pPr>
        <w:tabs>
          <w:tab w:val="num" w:pos="5760"/>
        </w:tabs>
        <w:ind w:left="5760" w:hanging="360"/>
      </w:pPr>
      <w:rPr>
        <w:rFonts w:ascii="Times New Roman" w:hAnsi="Times New Roman" w:hint="default"/>
      </w:rPr>
    </w:lvl>
    <w:lvl w:ilvl="8" w:tplc="12A23C7C" w:tentative="1">
      <w:start w:val="1"/>
      <w:numFmt w:val="bullet"/>
      <w:lvlText w:val="•"/>
      <w:lvlJc w:val="left"/>
      <w:pPr>
        <w:tabs>
          <w:tab w:val="num" w:pos="6480"/>
        </w:tabs>
        <w:ind w:left="6480" w:hanging="360"/>
      </w:pPr>
      <w:rPr>
        <w:rFonts w:ascii="Times New Roman" w:hAnsi="Times New Roman" w:hint="default"/>
      </w:rPr>
    </w:lvl>
  </w:abstractNum>
  <w:abstractNum w:abstractNumId="20">
    <w:nsid w:val="435C7368"/>
    <w:multiLevelType w:val="hybridMultilevel"/>
    <w:tmpl w:val="38FCA314"/>
    <w:lvl w:ilvl="0" w:tplc="BE16D2EA">
      <w:start w:val="1"/>
      <w:numFmt w:val="bullet"/>
      <w:lvlText w:val="•"/>
      <w:lvlJc w:val="left"/>
      <w:pPr>
        <w:tabs>
          <w:tab w:val="num" w:pos="720"/>
        </w:tabs>
        <w:ind w:left="720" w:hanging="360"/>
      </w:pPr>
      <w:rPr>
        <w:rFonts w:ascii="Times New Roman" w:hAnsi="Times New Roman" w:hint="default"/>
      </w:rPr>
    </w:lvl>
    <w:lvl w:ilvl="1" w:tplc="D5AA6DF4" w:tentative="1">
      <w:start w:val="1"/>
      <w:numFmt w:val="bullet"/>
      <w:lvlText w:val="•"/>
      <w:lvlJc w:val="left"/>
      <w:pPr>
        <w:tabs>
          <w:tab w:val="num" w:pos="1440"/>
        </w:tabs>
        <w:ind w:left="1440" w:hanging="360"/>
      </w:pPr>
      <w:rPr>
        <w:rFonts w:ascii="Times New Roman" w:hAnsi="Times New Roman" w:hint="default"/>
      </w:rPr>
    </w:lvl>
    <w:lvl w:ilvl="2" w:tplc="88C22222" w:tentative="1">
      <w:start w:val="1"/>
      <w:numFmt w:val="bullet"/>
      <w:lvlText w:val="•"/>
      <w:lvlJc w:val="left"/>
      <w:pPr>
        <w:tabs>
          <w:tab w:val="num" w:pos="2160"/>
        </w:tabs>
        <w:ind w:left="2160" w:hanging="360"/>
      </w:pPr>
      <w:rPr>
        <w:rFonts w:ascii="Times New Roman" w:hAnsi="Times New Roman" w:hint="default"/>
      </w:rPr>
    </w:lvl>
    <w:lvl w:ilvl="3" w:tplc="E8583126" w:tentative="1">
      <w:start w:val="1"/>
      <w:numFmt w:val="bullet"/>
      <w:lvlText w:val="•"/>
      <w:lvlJc w:val="left"/>
      <w:pPr>
        <w:tabs>
          <w:tab w:val="num" w:pos="2880"/>
        </w:tabs>
        <w:ind w:left="2880" w:hanging="360"/>
      </w:pPr>
      <w:rPr>
        <w:rFonts w:ascii="Times New Roman" w:hAnsi="Times New Roman" w:hint="default"/>
      </w:rPr>
    </w:lvl>
    <w:lvl w:ilvl="4" w:tplc="D94CEED8" w:tentative="1">
      <w:start w:val="1"/>
      <w:numFmt w:val="bullet"/>
      <w:lvlText w:val="•"/>
      <w:lvlJc w:val="left"/>
      <w:pPr>
        <w:tabs>
          <w:tab w:val="num" w:pos="3600"/>
        </w:tabs>
        <w:ind w:left="3600" w:hanging="360"/>
      </w:pPr>
      <w:rPr>
        <w:rFonts w:ascii="Times New Roman" w:hAnsi="Times New Roman" w:hint="default"/>
      </w:rPr>
    </w:lvl>
    <w:lvl w:ilvl="5" w:tplc="81089496" w:tentative="1">
      <w:start w:val="1"/>
      <w:numFmt w:val="bullet"/>
      <w:lvlText w:val="•"/>
      <w:lvlJc w:val="left"/>
      <w:pPr>
        <w:tabs>
          <w:tab w:val="num" w:pos="4320"/>
        </w:tabs>
        <w:ind w:left="4320" w:hanging="360"/>
      </w:pPr>
      <w:rPr>
        <w:rFonts w:ascii="Times New Roman" w:hAnsi="Times New Roman" w:hint="default"/>
      </w:rPr>
    </w:lvl>
    <w:lvl w:ilvl="6" w:tplc="EDAEC830" w:tentative="1">
      <w:start w:val="1"/>
      <w:numFmt w:val="bullet"/>
      <w:lvlText w:val="•"/>
      <w:lvlJc w:val="left"/>
      <w:pPr>
        <w:tabs>
          <w:tab w:val="num" w:pos="5040"/>
        </w:tabs>
        <w:ind w:left="5040" w:hanging="360"/>
      </w:pPr>
      <w:rPr>
        <w:rFonts w:ascii="Times New Roman" w:hAnsi="Times New Roman" w:hint="default"/>
      </w:rPr>
    </w:lvl>
    <w:lvl w:ilvl="7" w:tplc="6F06A7C2" w:tentative="1">
      <w:start w:val="1"/>
      <w:numFmt w:val="bullet"/>
      <w:lvlText w:val="•"/>
      <w:lvlJc w:val="left"/>
      <w:pPr>
        <w:tabs>
          <w:tab w:val="num" w:pos="5760"/>
        </w:tabs>
        <w:ind w:left="5760" w:hanging="360"/>
      </w:pPr>
      <w:rPr>
        <w:rFonts w:ascii="Times New Roman" w:hAnsi="Times New Roman" w:hint="default"/>
      </w:rPr>
    </w:lvl>
    <w:lvl w:ilvl="8" w:tplc="3E92F00A" w:tentative="1">
      <w:start w:val="1"/>
      <w:numFmt w:val="bullet"/>
      <w:lvlText w:val="•"/>
      <w:lvlJc w:val="left"/>
      <w:pPr>
        <w:tabs>
          <w:tab w:val="num" w:pos="6480"/>
        </w:tabs>
        <w:ind w:left="6480" w:hanging="360"/>
      </w:pPr>
      <w:rPr>
        <w:rFonts w:ascii="Times New Roman" w:hAnsi="Times New Roman" w:hint="default"/>
      </w:rPr>
    </w:lvl>
  </w:abstractNum>
  <w:abstractNum w:abstractNumId="21">
    <w:nsid w:val="45231891"/>
    <w:multiLevelType w:val="hybridMultilevel"/>
    <w:tmpl w:val="324C148E"/>
    <w:lvl w:ilvl="0" w:tplc="0394A39A">
      <w:start w:val="1"/>
      <w:numFmt w:val="bullet"/>
      <w:lvlText w:val="•"/>
      <w:lvlJc w:val="left"/>
      <w:pPr>
        <w:tabs>
          <w:tab w:val="num" w:pos="720"/>
        </w:tabs>
        <w:ind w:left="720" w:hanging="360"/>
      </w:pPr>
      <w:rPr>
        <w:rFonts w:ascii="Times New Roman" w:hAnsi="Times New Roman" w:hint="default"/>
      </w:rPr>
    </w:lvl>
    <w:lvl w:ilvl="1" w:tplc="E30038B4" w:tentative="1">
      <w:start w:val="1"/>
      <w:numFmt w:val="bullet"/>
      <w:lvlText w:val="•"/>
      <w:lvlJc w:val="left"/>
      <w:pPr>
        <w:tabs>
          <w:tab w:val="num" w:pos="1440"/>
        </w:tabs>
        <w:ind w:left="1440" w:hanging="360"/>
      </w:pPr>
      <w:rPr>
        <w:rFonts w:ascii="Times New Roman" w:hAnsi="Times New Roman" w:hint="default"/>
      </w:rPr>
    </w:lvl>
    <w:lvl w:ilvl="2" w:tplc="A6CA2764" w:tentative="1">
      <w:start w:val="1"/>
      <w:numFmt w:val="bullet"/>
      <w:lvlText w:val="•"/>
      <w:lvlJc w:val="left"/>
      <w:pPr>
        <w:tabs>
          <w:tab w:val="num" w:pos="2160"/>
        </w:tabs>
        <w:ind w:left="2160" w:hanging="360"/>
      </w:pPr>
      <w:rPr>
        <w:rFonts w:ascii="Times New Roman" w:hAnsi="Times New Roman" w:hint="default"/>
      </w:rPr>
    </w:lvl>
    <w:lvl w:ilvl="3" w:tplc="69F2C4CC" w:tentative="1">
      <w:start w:val="1"/>
      <w:numFmt w:val="bullet"/>
      <w:lvlText w:val="•"/>
      <w:lvlJc w:val="left"/>
      <w:pPr>
        <w:tabs>
          <w:tab w:val="num" w:pos="2880"/>
        </w:tabs>
        <w:ind w:left="2880" w:hanging="360"/>
      </w:pPr>
      <w:rPr>
        <w:rFonts w:ascii="Times New Roman" w:hAnsi="Times New Roman" w:hint="default"/>
      </w:rPr>
    </w:lvl>
    <w:lvl w:ilvl="4" w:tplc="6CDC937A" w:tentative="1">
      <w:start w:val="1"/>
      <w:numFmt w:val="bullet"/>
      <w:lvlText w:val="•"/>
      <w:lvlJc w:val="left"/>
      <w:pPr>
        <w:tabs>
          <w:tab w:val="num" w:pos="3600"/>
        </w:tabs>
        <w:ind w:left="3600" w:hanging="360"/>
      </w:pPr>
      <w:rPr>
        <w:rFonts w:ascii="Times New Roman" w:hAnsi="Times New Roman" w:hint="default"/>
      </w:rPr>
    </w:lvl>
    <w:lvl w:ilvl="5" w:tplc="36444142" w:tentative="1">
      <w:start w:val="1"/>
      <w:numFmt w:val="bullet"/>
      <w:lvlText w:val="•"/>
      <w:lvlJc w:val="left"/>
      <w:pPr>
        <w:tabs>
          <w:tab w:val="num" w:pos="4320"/>
        </w:tabs>
        <w:ind w:left="4320" w:hanging="360"/>
      </w:pPr>
      <w:rPr>
        <w:rFonts w:ascii="Times New Roman" w:hAnsi="Times New Roman" w:hint="default"/>
      </w:rPr>
    </w:lvl>
    <w:lvl w:ilvl="6" w:tplc="FC607F48" w:tentative="1">
      <w:start w:val="1"/>
      <w:numFmt w:val="bullet"/>
      <w:lvlText w:val="•"/>
      <w:lvlJc w:val="left"/>
      <w:pPr>
        <w:tabs>
          <w:tab w:val="num" w:pos="5040"/>
        </w:tabs>
        <w:ind w:left="5040" w:hanging="360"/>
      </w:pPr>
      <w:rPr>
        <w:rFonts w:ascii="Times New Roman" w:hAnsi="Times New Roman" w:hint="default"/>
      </w:rPr>
    </w:lvl>
    <w:lvl w:ilvl="7" w:tplc="70329C18" w:tentative="1">
      <w:start w:val="1"/>
      <w:numFmt w:val="bullet"/>
      <w:lvlText w:val="•"/>
      <w:lvlJc w:val="left"/>
      <w:pPr>
        <w:tabs>
          <w:tab w:val="num" w:pos="5760"/>
        </w:tabs>
        <w:ind w:left="5760" w:hanging="360"/>
      </w:pPr>
      <w:rPr>
        <w:rFonts w:ascii="Times New Roman" w:hAnsi="Times New Roman" w:hint="default"/>
      </w:rPr>
    </w:lvl>
    <w:lvl w:ilvl="8" w:tplc="DB18D94A" w:tentative="1">
      <w:start w:val="1"/>
      <w:numFmt w:val="bullet"/>
      <w:lvlText w:val="•"/>
      <w:lvlJc w:val="left"/>
      <w:pPr>
        <w:tabs>
          <w:tab w:val="num" w:pos="6480"/>
        </w:tabs>
        <w:ind w:left="6480" w:hanging="360"/>
      </w:pPr>
      <w:rPr>
        <w:rFonts w:ascii="Times New Roman" w:hAnsi="Times New Roman" w:hint="default"/>
      </w:rPr>
    </w:lvl>
  </w:abstractNum>
  <w:abstractNum w:abstractNumId="22">
    <w:nsid w:val="4F7F7630"/>
    <w:multiLevelType w:val="hybridMultilevel"/>
    <w:tmpl w:val="9FFC353C"/>
    <w:lvl w:ilvl="0" w:tplc="87AC50AE">
      <w:start w:val="1"/>
      <w:numFmt w:val="bullet"/>
      <w:lvlText w:val="•"/>
      <w:lvlJc w:val="left"/>
      <w:pPr>
        <w:tabs>
          <w:tab w:val="num" w:pos="720"/>
        </w:tabs>
        <w:ind w:left="720" w:hanging="360"/>
      </w:pPr>
      <w:rPr>
        <w:rFonts w:ascii="Times New Roman" w:hAnsi="Times New Roman" w:hint="default"/>
      </w:rPr>
    </w:lvl>
    <w:lvl w:ilvl="1" w:tplc="81BA1C36" w:tentative="1">
      <w:start w:val="1"/>
      <w:numFmt w:val="bullet"/>
      <w:lvlText w:val="•"/>
      <w:lvlJc w:val="left"/>
      <w:pPr>
        <w:tabs>
          <w:tab w:val="num" w:pos="1440"/>
        </w:tabs>
        <w:ind w:left="1440" w:hanging="360"/>
      </w:pPr>
      <w:rPr>
        <w:rFonts w:ascii="Times New Roman" w:hAnsi="Times New Roman" w:hint="default"/>
      </w:rPr>
    </w:lvl>
    <w:lvl w:ilvl="2" w:tplc="C4DEEC84" w:tentative="1">
      <w:start w:val="1"/>
      <w:numFmt w:val="bullet"/>
      <w:lvlText w:val="•"/>
      <w:lvlJc w:val="left"/>
      <w:pPr>
        <w:tabs>
          <w:tab w:val="num" w:pos="2160"/>
        </w:tabs>
        <w:ind w:left="2160" w:hanging="360"/>
      </w:pPr>
      <w:rPr>
        <w:rFonts w:ascii="Times New Roman" w:hAnsi="Times New Roman" w:hint="default"/>
      </w:rPr>
    </w:lvl>
    <w:lvl w:ilvl="3" w:tplc="2D14DF66" w:tentative="1">
      <w:start w:val="1"/>
      <w:numFmt w:val="bullet"/>
      <w:lvlText w:val="•"/>
      <w:lvlJc w:val="left"/>
      <w:pPr>
        <w:tabs>
          <w:tab w:val="num" w:pos="2880"/>
        </w:tabs>
        <w:ind w:left="2880" w:hanging="360"/>
      </w:pPr>
      <w:rPr>
        <w:rFonts w:ascii="Times New Roman" w:hAnsi="Times New Roman" w:hint="default"/>
      </w:rPr>
    </w:lvl>
    <w:lvl w:ilvl="4" w:tplc="E8A24DD2" w:tentative="1">
      <w:start w:val="1"/>
      <w:numFmt w:val="bullet"/>
      <w:lvlText w:val="•"/>
      <w:lvlJc w:val="left"/>
      <w:pPr>
        <w:tabs>
          <w:tab w:val="num" w:pos="3600"/>
        </w:tabs>
        <w:ind w:left="3600" w:hanging="360"/>
      </w:pPr>
      <w:rPr>
        <w:rFonts w:ascii="Times New Roman" w:hAnsi="Times New Roman" w:hint="default"/>
      </w:rPr>
    </w:lvl>
    <w:lvl w:ilvl="5" w:tplc="E32489A0" w:tentative="1">
      <w:start w:val="1"/>
      <w:numFmt w:val="bullet"/>
      <w:lvlText w:val="•"/>
      <w:lvlJc w:val="left"/>
      <w:pPr>
        <w:tabs>
          <w:tab w:val="num" w:pos="4320"/>
        </w:tabs>
        <w:ind w:left="4320" w:hanging="360"/>
      </w:pPr>
      <w:rPr>
        <w:rFonts w:ascii="Times New Roman" w:hAnsi="Times New Roman" w:hint="default"/>
      </w:rPr>
    </w:lvl>
    <w:lvl w:ilvl="6" w:tplc="42FC534C" w:tentative="1">
      <w:start w:val="1"/>
      <w:numFmt w:val="bullet"/>
      <w:lvlText w:val="•"/>
      <w:lvlJc w:val="left"/>
      <w:pPr>
        <w:tabs>
          <w:tab w:val="num" w:pos="5040"/>
        </w:tabs>
        <w:ind w:left="5040" w:hanging="360"/>
      </w:pPr>
      <w:rPr>
        <w:rFonts w:ascii="Times New Roman" w:hAnsi="Times New Roman" w:hint="default"/>
      </w:rPr>
    </w:lvl>
    <w:lvl w:ilvl="7" w:tplc="F104E5E8" w:tentative="1">
      <w:start w:val="1"/>
      <w:numFmt w:val="bullet"/>
      <w:lvlText w:val="•"/>
      <w:lvlJc w:val="left"/>
      <w:pPr>
        <w:tabs>
          <w:tab w:val="num" w:pos="5760"/>
        </w:tabs>
        <w:ind w:left="5760" w:hanging="360"/>
      </w:pPr>
      <w:rPr>
        <w:rFonts w:ascii="Times New Roman" w:hAnsi="Times New Roman" w:hint="default"/>
      </w:rPr>
    </w:lvl>
    <w:lvl w:ilvl="8" w:tplc="9A2861E0" w:tentative="1">
      <w:start w:val="1"/>
      <w:numFmt w:val="bullet"/>
      <w:lvlText w:val="•"/>
      <w:lvlJc w:val="left"/>
      <w:pPr>
        <w:tabs>
          <w:tab w:val="num" w:pos="6480"/>
        </w:tabs>
        <w:ind w:left="6480" w:hanging="360"/>
      </w:pPr>
      <w:rPr>
        <w:rFonts w:ascii="Times New Roman" w:hAnsi="Times New Roman" w:hint="default"/>
      </w:rPr>
    </w:lvl>
  </w:abstractNum>
  <w:abstractNum w:abstractNumId="23">
    <w:nsid w:val="542675EE"/>
    <w:multiLevelType w:val="hybridMultilevel"/>
    <w:tmpl w:val="FC0E5D1C"/>
    <w:lvl w:ilvl="0" w:tplc="555AE076">
      <w:start w:val="1"/>
      <w:numFmt w:val="bullet"/>
      <w:lvlText w:val="•"/>
      <w:lvlJc w:val="left"/>
      <w:pPr>
        <w:tabs>
          <w:tab w:val="num" w:pos="720"/>
        </w:tabs>
        <w:ind w:left="720" w:hanging="360"/>
      </w:pPr>
      <w:rPr>
        <w:rFonts w:ascii="Times New Roman" w:hAnsi="Times New Roman" w:hint="default"/>
      </w:rPr>
    </w:lvl>
    <w:lvl w:ilvl="1" w:tplc="A43C0D26" w:tentative="1">
      <w:start w:val="1"/>
      <w:numFmt w:val="bullet"/>
      <w:lvlText w:val="•"/>
      <w:lvlJc w:val="left"/>
      <w:pPr>
        <w:tabs>
          <w:tab w:val="num" w:pos="1440"/>
        </w:tabs>
        <w:ind w:left="1440" w:hanging="360"/>
      </w:pPr>
      <w:rPr>
        <w:rFonts w:ascii="Times New Roman" w:hAnsi="Times New Roman" w:hint="default"/>
      </w:rPr>
    </w:lvl>
    <w:lvl w:ilvl="2" w:tplc="EF067FBC" w:tentative="1">
      <w:start w:val="1"/>
      <w:numFmt w:val="bullet"/>
      <w:lvlText w:val="•"/>
      <w:lvlJc w:val="left"/>
      <w:pPr>
        <w:tabs>
          <w:tab w:val="num" w:pos="2160"/>
        </w:tabs>
        <w:ind w:left="2160" w:hanging="360"/>
      </w:pPr>
      <w:rPr>
        <w:rFonts w:ascii="Times New Roman" w:hAnsi="Times New Roman" w:hint="default"/>
      </w:rPr>
    </w:lvl>
    <w:lvl w:ilvl="3" w:tplc="D2F6BAAA" w:tentative="1">
      <w:start w:val="1"/>
      <w:numFmt w:val="bullet"/>
      <w:lvlText w:val="•"/>
      <w:lvlJc w:val="left"/>
      <w:pPr>
        <w:tabs>
          <w:tab w:val="num" w:pos="2880"/>
        </w:tabs>
        <w:ind w:left="2880" w:hanging="360"/>
      </w:pPr>
      <w:rPr>
        <w:rFonts w:ascii="Times New Roman" w:hAnsi="Times New Roman" w:hint="default"/>
      </w:rPr>
    </w:lvl>
    <w:lvl w:ilvl="4" w:tplc="A8427192" w:tentative="1">
      <w:start w:val="1"/>
      <w:numFmt w:val="bullet"/>
      <w:lvlText w:val="•"/>
      <w:lvlJc w:val="left"/>
      <w:pPr>
        <w:tabs>
          <w:tab w:val="num" w:pos="3600"/>
        </w:tabs>
        <w:ind w:left="3600" w:hanging="360"/>
      </w:pPr>
      <w:rPr>
        <w:rFonts w:ascii="Times New Roman" w:hAnsi="Times New Roman" w:hint="default"/>
      </w:rPr>
    </w:lvl>
    <w:lvl w:ilvl="5" w:tplc="46F8040C" w:tentative="1">
      <w:start w:val="1"/>
      <w:numFmt w:val="bullet"/>
      <w:lvlText w:val="•"/>
      <w:lvlJc w:val="left"/>
      <w:pPr>
        <w:tabs>
          <w:tab w:val="num" w:pos="4320"/>
        </w:tabs>
        <w:ind w:left="4320" w:hanging="360"/>
      </w:pPr>
      <w:rPr>
        <w:rFonts w:ascii="Times New Roman" w:hAnsi="Times New Roman" w:hint="default"/>
      </w:rPr>
    </w:lvl>
    <w:lvl w:ilvl="6" w:tplc="BC98B2C2" w:tentative="1">
      <w:start w:val="1"/>
      <w:numFmt w:val="bullet"/>
      <w:lvlText w:val="•"/>
      <w:lvlJc w:val="left"/>
      <w:pPr>
        <w:tabs>
          <w:tab w:val="num" w:pos="5040"/>
        </w:tabs>
        <w:ind w:left="5040" w:hanging="360"/>
      </w:pPr>
      <w:rPr>
        <w:rFonts w:ascii="Times New Roman" w:hAnsi="Times New Roman" w:hint="default"/>
      </w:rPr>
    </w:lvl>
    <w:lvl w:ilvl="7" w:tplc="2AA8E13A" w:tentative="1">
      <w:start w:val="1"/>
      <w:numFmt w:val="bullet"/>
      <w:lvlText w:val="•"/>
      <w:lvlJc w:val="left"/>
      <w:pPr>
        <w:tabs>
          <w:tab w:val="num" w:pos="5760"/>
        </w:tabs>
        <w:ind w:left="5760" w:hanging="360"/>
      </w:pPr>
      <w:rPr>
        <w:rFonts w:ascii="Times New Roman" w:hAnsi="Times New Roman" w:hint="default"/>
      </w:rPr>
    </w:lvl>
    <w:lvl w:ilvl="8" w:tplc="FF947626" w:tentative="1">
      <w:start w:val="1"/>
      <w:numFmt w:val="bullet"/>
      <w:lvlText w:val="•"/>
      <w:lvlJc w:val="left"/>
      <w:pPr>
        <w:tabs>
          <w:tab w:val="num" w:pos="6480"/>
        </w:tabs>
        <w:ind w:left="6480" w:hanging="360"/>
      </w:pPr>
      <w:rPr>
        <w:rFonts w:ascii="Times New Roman" w:hAnsi="Times New Roman" w:hint="default"/>
      </w:rPr>
    </w:lvl>
  </w:abstractNum>
  <w:abstractNum w:abstractNumId="24">
    <w:nsid w:val="54CA7EF1"/>
    <w:multiLevelType w:val="multilevel"/>
    <w:tmpl w:val="9572C9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9CB14A9"/>
    <w:multiLevelType w:val="hybridMultilevel"/>
    <w:tmpl w:val="903CCC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nsid w:val="5B6042B1"/>
    <w:multiLevelType w:val="multilevel"/>
    <w:tmpl w:val="870EC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0A576C9"/>
    <w:multiLevelType w:val="hybridMultilevel"/>
    <w:tmpl w:val="9D0696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6F683373"/>
    <w:multiLevelType w:val="hybridMultilevel"/>
    <w:tmpl w:val="F3B031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71FA5CEA"/>
    <w:multiLevelType w:val="hybridMultilevel"/>
    <w:tmpl w:val="2C843026"/>
    <w:lvl w:ilvl="0" w:tplc="25EC2498">
      <w:start w:val="47"/>
      <w:numFmt w:val="bullet"/>
      <w:lvlText w:val=""/>
      <w:lvlJc w:val="left"/>
      <w:pPr>
        <w:ind w:left="720" w:hanging="360"/>
      </w:pPr>
      <w:rPr>
        <w:rFonts w:ascii="Symbol" w:eastAsiaTheme="minorEastAsia" w:hAnsi="Symbol"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7A9B61DE"/>
    <w:multiLevelType w:val="hybridMultilevel"/>
    <w:tmpl w:val="8C5C3E68"/>
    <w:lvl w:ilvl="0" w:tplc="A1FA9E04">
      <w:start w:val="1"/>
      <w:numFmt w:val="bullet"/>
      <w:lvlText w:val="•"/>
      <w:lvlJc w:val="left"/>
      <w:pPr>
        <w:tabs>
          <w:tab w:val="num" w:pos="720"/>
        </w:tabs>
        <w:ind w:left="720" w:hanging="360"/>
      </w:pPr>
      <w:rPr>
        <w:rFonts w:ascii="Times New Roman" w:hAnsi="Times New Roman" w:hint="default"/>
      </w:rPr>
    </w:lvl>
    <w:lvl w:ilvl="1" w:tplc="768C6DBA" w:tentative="1">
      <w:start w:val="1"/>
      <w:numFmt w:val="bullet"/>
      <w:lvlText w:val="•"/>
      <w:lvlJc w:val="left"/>
      <w:pPr>
        <w:tabs>
          <w:tab w:val="num" w:pos="1440"/>
        </w:tabs>
        <w:ind w:left="1440" w:hanging="360"/>
      </w:pPr>
      <w:rPr>
        <w:rFonts w:ascii="Times New Roman" w:hAnsi="Times New Roman" w:hint="default"/>
      </w:rPr>
    </w:lvl>
    <w:lvl w:ilvl="2" w:tplc="1C101116" w:tentative="1">
      <w:start w:val="1"/>
      <w:numFmt w:val="bullet"/>
      <w:lvlText w:val="•"/>
      <w:lvlJc w:val="left"/>
      <w:pPr>
        <w:tabs>
          <w:tab w:val="num" w:pos="2160"/>
        </w:tabs>
        <w:ind w:left="2160" w:hanging="360"/>
      </w:pPr>
      <w:rPr>
        <w:rFonts w:ascii="Times New Roman" w:hAnsi="Times New Roman" w:hint="default"/>
      </w:rPr>
    </w:lvl>
    <w:lvl w:ilvl="3" w:tplc="EECA5B90" w:tentative="1">
      <w:start w:val="1"/>
      <w:numFmt w:val="bullet"/>
      <w:lvlText w:val="•"/>
      <w:lvlJc w:val="left"/>
      <w:pPr>
        <w:tabs>
          <w:tab w:val="num" w:pos="2880"/>
        </w:tabs>
        <w:ind w:left="2880" w:hanging="360"/>
      </w:pPr>
      <w:rPr>
        <w:rFonts w:ascii="Times New Roman" w:hAnsi="Times New Roman" w:hint="default"/>
      </w:rPr>
    </w:lvl>
    <w:lvl w:ilvl="4" w:tplc="3474AC44" w:tentative="1">
      <w:start w:val="1"/>
      <w:numFmt w:val="bullet"/>
      <w:lvlText w:val="•"/>
      <w:lvlJc w:val="left"/>
      <w:pPr>
        <w:tabs>
          <w:tab w:val="num" w:pos="3600"/>
        </w:tabs>
        <w:ind w:left="3600" w:hanging="360"/>
      </w:pPr>
      <w:rPr>
        <w:rFonts w:ascii="Times New Roman" w:hAnsi="Times New Roman" w:hint="default"/>
      </w:rPr>
    </w:lvl>
    <w:lvl w:ilvl="5" w:tplc="303821B4" w:tentative="1">
      <w:start w:val="1"/>
      <w:numFmt w:val="bullet"/>
      <w:lvlText w:val="•"/>
      <w:lvlJc w:val="left"/>
      <w:pPr>
        <w:tabs>
          <w:tab w:val="num" w:pos="4320"/>
        </w:tabs>
        <w:ind w:left="4320" w:hanging="360"/>
      </w:pPr>
      <w:rPr>
        <w:rFonts w:ascii="Times New Roman" w:hAnsi="Times New Roman" w:hint="default"/>
      </w:rPr>
    </w:lvl>
    <w:lvl w:ilvl="6" w:tplc="4F2CA146" w:tentative="1">
      <w:start w:val="1"/>
      <w:numFmt w:val="bullet"/>
      <w:lvlText w:val="•"/>
      <w:lvlJc w:val="left"/>
      <w:pPr>
        <w:tabs>
          <w:tab w:val="num" w:pos="5040"/>
        </w:tabs>
        <w:ind w:left="5040" w:hanging="360"/>
      </w:pPr>
      <w:rPr>
        <w:rFonts w:ascii="Times New Roman" w:hAnsi="Times New Roman" w:hint="default"/>
      </w:rPr>
    </w:lvl>
    <w:lvl w:ilvl="7" w:tplc="8C3EAF04" w:tentative="1">
      <w:start w:val="1"/>
      <w:numFmt w:val="bullet"/>
      <w:lvlText w:val="•"/>
      <w:lvlJc w:val="left"/>
      <w:pPr>
        <w:tabs>
          <w:tab w:val="num" w:pos="5760"/>
        </w:tabs>
        <w:ind w:left="5760" w:hanging="360"/>
      </w:pPr>
      <w:rPr>
        <w:rFonts w:ascii="Times New Roman" w:hAnsi="Times New Roman" w:hint="default"/>
      </w:rPr>
    </w:lvl>
    <w:lvl w:ilvl="8" w:tplc="B3229504" w:tentative="1">
      <w:start w:val="1"/>
      <w:numFmt w:val="bullet"/>
      <w:lvlText w:val="•"/>
      <w:lvlJc w:val="left"/>
      <w:pPr>
        <w:tabs>
          <w:tab w:val="num" w:pos="6480"/>
        </w:tabs>
        <w:ind w:left="6480" w:hanging="360"/>
      </w:pPr>
      <w:rPr>
        <w:rFonts w:ascii="Times New Roman" w:hAnsi="Times New Roman" w:hint="default"/>
      </w:rPr>
    </w:lvl>
  </w:abstractNum>
  <w:abstractNum w:abstractNumId="31">
    <w:nsid w:val="7AD21F5F"/>
    <w:multiLevelType w:val="multilevel"/>
    <w:tmpl w:val="6B7611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3"/>
  </w:num>
  <w:num w:numId="3">
    <w:abstractNumId w:val="11"/>
  </w:num>
  <w:num w:numId="4">
    <w:abstractNumId w:val="19"/>
  </w:num>
  <w:num w:numId="5">
    <w:abstractNumId w:val="18"/>
  </w:num>
  <w:num w:numId="6">
    <w:abstractNumId w:val="9"/>
  </w:num>
  <w:num w:numId="7">
    <w:abstractNumId w:val="30"/>
  </w:num>
  <w:num w:numId="8">
    <w:abstractNumId w:val="0"/>
  </w:num>
  <w:num w:numId="9">
    <w:abstractNumId w:val="20"/>
  </w:num>
  <w:num w:numId="10">
    <w:abstractNumId w:val="16"/>
  </w:num>
  <w:num w:numId="11">
    <w:abstractNumId w:val="21"/>
  </w:num>
  <w:num w:numId="12">
    <w:abstractNumId w:val="22"/>
  </w:num>
  <w:num w:numId="13">
    <w:abstractNumId w:val="7"/>
  </w:num>
  <w:num w:numId="14">
    <w:abstractNumId w:val="12"/>
  </w:num>
  <w:num w:numId="15">
    <w:abstractNumId w:val="14"/>
  </w:num>
  <w:num w:numId="16">
    <w:abstractNumId w:val="4"/>
  </w:num>
  <w:num w:numId="17">
    <w:abstractNumId w:val="31"/>
  </w:num>
  <w:num w:numId="18">
    <w:abstractNumId w:val="15"/>
  </w:num>
  <w:num w:numId="19">
    <w:abstractNumId w:val="26"/>
  </w:num>
  <w:num w:numId="20">
    <w:abstractNumId w:val="24"/>
  </w:num>
  <w:num w:numId="21">
    <w:abstractNumId w:val="2"/>
  </w:num>
  <w:num w:numId="22">
    <w:abstractNumId w:val="13"/>
  </w:num>
  <w:num w:numId="23">
    <w:abstractNumId w:val="28"/>
  </w:num>
  <w:num w:numId="24">
    <w:abstractNumId w:val="8"/>
  </w:num>
  <w:num w:numId="25">
    <w:abstractNumId w:val="5"/>
  </w:num>
  <w:num w:numId="26">
    <w:abstractNumId w:val="25"/>
  </w:num>
  <w:num w:numId="27">
    <w:abstractNumId w:val="1"/>
  </w:num>
  <w:num w:numId="28">
    <w:abstractNumId w:val="17"/>
  </w:num>
  <w:num w:numId="29">
    <w:abstractNumId w:val="27"/>
  </w:num>
  <w:num w:numId="30">
    <w:abstractNumId w:val="6"/>
  </w:num>
  <w:num w:numId="31">
    <w:abstractNumId w:val="10"/>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108"/>
    <w:rsid w:val="0000117B"/>
    <w:rsid w:val="000019C5"/>
    <w:rsid w:val="000027D3"/>
    <w:rsid w:val="0000439E"/>
    <w:rsid w:val="0000556C"/>
    <w:rsid w:val="000071AA"/>
    <w:rsid w:val="000128D3"/>
    <w:rsid w:val="0001521B"/>
    <w:rsid w:val="0002062E"/>
    <w:rsid w:val="00026442"/>
    <w:rsid w:val="0003222F"/>
    <w:rsid w:val="00032BDB"/>
    <w:rsid w:val="00034390"/>
    <w:rsid w:val="00035312"/>
    <w:rsid w:val="000362C1"/>
    <w:rsid w:val="000405A2"/>
    <w:rsid w:val="00043BBA"/>
    <w:rsid w:val="00046108"/>
    <w:rsid w:val="00051A7D"/>
    <w:rsid w:val="00052A5F"/>
    <w:rsid w:val="000547E1"/>
    <w:rsid w:val="00056E26"/>
    <w:rsid w:val="00061AEA"/>
    <w:rsid w:val="00065E0B"/>
    <w:rsid w:val="00067C64"/>
    <w:rsid w:val="00072BAF"/>
    <w:rsid w:val="00072C84"/>
    <w:rsid w:val="000743EC"/>
    <w:rsid w:val="000748A6"/>
    <w:rsid w:val="00080411"/>
    <w:rsid w:val="000810C1"/>
    <w:rsid w:val="00081DDD"/>
    <w:rsid w:val="000857B2"/>
    <w:rsid w:val="00087D51"/>
    <w:rsid w:val="00096EAD"/>
    <w:rsid w:val="000A0B04"/>
    <w:rsid w:val="000A623D"/>
    <w:rsid w:val="000B239C"/>
    <w:rsid w:val="000B6C5D"/>
    <w:rsid w:val="000C3AF1"/>
    <w:rsid w:val="000C5248"/>
    <w:rsid w:val="000C6233"/>
    <w:rsid w:val="000C6610"/>
    <w:rsid w:val="000D0373"/>
    <w:rsid w:val="000D6AF8"/>
    <w:rsid w:val="000D7776"/>
    <w:rsid w:val="000D7B0F"/>
    <w:rsid w:val="000E31FA"/>
    <w:rsid w:val="000E5268"/>
    <w:rsid w:val="000E64CE"/>
    <w:rsid w:val="000F018C"/>
    <w:rsid w:val="000F076F"/>
    <w:rsid w:val="000F4C26"/>
    <w:rsid w:val="000F6C04"/>
    <w:rsid w:val="00110F0F"/>
    <w:rsid w:val="00111A49"/>
    <w:rsid w:val="00111B72"/>
    <w:rsid w:val="00113372"/>
    <w:rsid w:val="00114CDE"/>
    <w:rsid w:val="00117510"/>
    <w:rsid w:val="0012262D"/>
    <w:rsid w:val="00122774"/>
    <w:rsid w:val="00122942"/>
    <w:rsid w:val="001239BF"/>
    <w:rsid w:val="0012445C"/>
    <w:rsid w:val="0012635B"/>
    <w:rsid w:val="00131777"/>
    <w:rsid w:val="00131BC7"/>
    <w:rsid w:val="001345FF"/>
    <w:rsid w:val="00135C30"/>
    <w:rsid w:val="00136A0F"/>
    <w:rsid w:val="001374B5"/>
    <w:rsid w:val="00142B4E"/>
    <w:rsid w:val="001444CB"/>
    <w:rsid w:val="001452B0"/>
    <w:rsid w:val="001455D1"/>
    <w:rsid w:val="001460E3"/>
    <w:rsid w:val="00146334"/>
    <w:rsid w:val="001516AF"/>
    <w:rsid w:val="00151A90"/>
    <w:rsid w:val="0015313A"/>
    <w:rsid w:val="00153405"/>
    <w:rsid w:val="0016142B"/>
    <w:rsid w:val="00161AB7"/>
    <w:rsid w:val="00162580"/>
    <w:rsid w:val="0016675D"/>
    <w:rsid w:val="00167308"/>
    <w:rsid w:val="00170E29"/>
    <w:rsid w:val="00171E58"/>
    <w:rsid w:val="001724CC"/>
    <w:rsid w:val="00181022"/>
    <w:rsid w:val="001869AC"/>
    <w:rsid w:val="00186DE9"/>
    <w:rsid w:val="001909DD"/>
    <w:rsid w:val="00192869"/>
    <w:rsid w:val="001962FD"/>
    <w:rsid w:val="00196765"/>
    <w:rsid w:val="00197544"/>
    <w:rsid w:val="00197D91"/>
    <w:rsid w:val="001A3D5A"/>
    <w:rsid w:val="001A4F94"/>
    <w:rsid w:val="001A607D"/>
    <w:rsid w:val="001A6293"/>
    <w:rsid w:val="001A648D"/>
    <w:rsid w:val="001A6B7A"/>
    <w:rsid w:val="001A7A1A"/>
    <w:rsid w:val="001B2019"/>
    <w:rsid w:val="001B2FC8"/>
    <w:rsid w:val="001B567A"/>
    <w:rsid w:val="001C42D1"/>
    <w:rsid w:val="001C73FE"/>
    <w:rsid w:val="001D13CC"/>
    <w:rsid w:val="001D18D2"/>
    <w:rsid w:val="001D2F5C"/>
    <w:rsid w:val="001D32E9"/>
    <w:rsid w:val="001D3548"/>
    <w:rsid w:val="001D399F"/>
    <w:rsid w:val="001D5B76"/>
    <w:rsid w:val="001D6AA7"/>
    <w:rsid w:val="001D6D28"/>
    <w:rsid w:val="001E30A4"/>
    <w:rsid w:val="001E3C76"/>
    <w:rsid w:val="001E4928"/>
    <w:rsid w:val="001E51FC"/>
    <w:rsid w:val="001E722F"/>
    <w:rsid w:val="001E7D95"/>
    <w:rsid w:val="001F5215"/>
    <w:rsid w:val="002019A9"/>
    <w:rsid w:val="00202E49"/>
    <w:rsid w:val="00204775"/>
    <w:rsid w:val="00204DFE"/>
    <w:rsid w:val="002050CB"/>
    <w:rsid w:val="002064BB"/>
    <w:rsid w:val="00207BCB"/>
    <w:rsid w:val="00215765"/>
    <w:rsid w:val="00221D5F"/>
    <w:rsid w:val="002230EF"/>
    <w:rsid w:val="00230B04"/>
    <w:rsid w:val="00230CCC"/>
    <w:rsid w:val="00233336"/>
    <w:rsid w:val="00235391"/>
    <w:rsid w:val="00236455"/>
    <w:rsid w:val="002367A7"/>
    <w:rsid w:val="00243A5A"/>
    <w:rsid w:val="00246B35"/>
    <w:rsid w:val="00250BF9"/>
    <w:rsid w:val="002512EA"/>
    <w:rsid w:val="00252574"/>
    <w:rsid w:val="002527FD"/>
    <w:rsid w:val="00253CBB"/>
    <w:rsid w:val="0025411A"/>
    <w:rsid w:val="002553A6"/>
    <w:rsid w:val="002553B8"/>
    <w:rsid w:val="002558E5"/>
    <w:rsid w:val="00256B7A"/>
    <w:rsid w:val="0026439B"/>
    <w:rsid w:val="00267A88"/>
    <w:rsid w:val="00273989"/>
    <w:rsid w:val="0027407A"/>
    <w:rsid w:val="00274E9D"/>
    <w:rsid w:val="002821F0"/>
    <w:rsid w:val="002829B3"/>
    <w:rsid w:val="00285CD9"/>
    <w:rsid w:val="00286749"/>
    <w:rsid w:val="0029038B"/>
    <w:rsid w:val="00290BE1"/>
    <w:rsid w:val="00290EC5"/>
    <w:rsid w:val="0029422F"/>
    <w:rsid w:val="0029577A"/>
    <w:rsid w:val="002969D2"/>
    <w:rsid w:val="002975AA"/>
    <w:rsid w:val="002A25FE"/>
    <w:rsid w:val="002A4C2C"/>
    <w:rsid w:val="002A544E"/>
    <w:rsid w:val="002A6CA8"/>
    <w:rsid w:val="002B0D52"/>
    <w:rsid w:val="002B16F5"/>
    <w:rsid w:val="002B3E4E"/>
    <w:rsid w:val="002C7CD6"/>
    <w:rsid w:val="002D4191"/>
    <w:rsid w:val="002D4EA5"/>
    <w:rsid w:val="002D6D91"/>
    <w:rsid w:val="002E516C"/>
    <w:rsid w:val="002E5F17"/>
    <w:rsid w:val="002E6877"/>
    <w:rsid w:val="002E6EAF"/>
    <w:rsid w:val="002F4492"/>
    <w:rsid w:val="002F6175"/>
    <w:rsid w:val="0030783B"/>
    <w:rsid w:val="00310023"/>
    <w:rsid w:val="0031024C"/>
    <w:rsid w:val="003121A8"/>
    <w:rsid w:val="00313DB4"/>
    <w:rsid w:val="00313EFA"/>
    <w:rsid w:val="00314AD9"/>
    <w:rsid w:val="00323341"/>
    <w:rsid w:val="0032342F"/>
    <w:rsid w:val="00325805"/>
    <w:rsid w:val="00337760"/>
    <w:rsid w:val="003400DB"/>
    <w:rsid w:val="00345D27"/>
    <w:rsid w:val="00346171"/>
    <w:rsid w:val="00347F25"/>
    <w:rsid w:val="00351EEE"/>
    <w:rsid w:val="00354817"/>
    <w:rsid w:val="003567F9"/>
    <w:rsid w:val="00360AF0"/>
    <w:rsid w:val="0036565A"/>
    <w:rsid w:val="00365DAD"/>
    <w:rsid w:val="0036624F"/>
    <w:rsid w:val="0037247B"/>
    <w:rsid w:val="00372544"/>
    <w:rsid w:val="00376F2B"/>
    <w:rsid w:val="003871B0"/>
    <w:rsid w:val="00392702"/>
    <w:rsid w:val="00394A4D"/>
    <w:rsid w:val="00396798"/>
    <w:rsid w:val="00397644"/>
    <w:rsid w:val="003A6885"/>
    <w:rsid w:val="003B0238"/>
    <w:rsid w:val="003B1609"/>
    <w:rsid w:val="003B52C9"/>
    <w:rsid w:val="003C08F7"/>
    <w:rsid w:val="003C1671"/>
    <w:rsid w:val="003C1F15"/>
    <w:rsid w:val="003C26CF"/>
    <w:rsid w:val="003D5238"/>
    <w:rsid w:val="003D523D"/>
    <w:rsid w:val="003D5909"/>
    <w:rsid w:val="003E2CAD"/>
    <w:rsid w:val="003E381E"/>
    <w:rsid w:val="003E6A69"/>
    <w:rsid w:val="003E6F3A"/>
    <w:rsid w:val="003F1961"/>
    <w:rsid w:val="003F2016"/>
    <w:rsid w:val="003F31AF"/>
    <w:rsid w:val="003F37D1"/>
    <w:rsid w:val="003F3869"/>
    <w:rsid w:val="004001F3"/>
    <w:rsid w:val="004007DA"/>
    <w:rsid w:val="004007F2"/>
    <w:rsid w:val="004010F3"/>
    <w:rsid w:val="0040184B"/>
    <w:rsid w:val="004026C9"/>
    <w:rsid w:val="00402A3E"/>
    <w:rsid w:val="00403A1C"/>
    <w:rsid w:val="00404BB9"/>
    <w:rsid w:val="00404C9C"/>
    <w:rsid w:val="00405A92"/>
    <w:rsid w:val="00411FB4"/>
    <w:rsid w:val="00412F16"/>
    <w:rsid w:val="00413088"/>
    <w:rsid w:val="0042291C"/>
    <w:rsid w:val="00430CD6"/>
    <w:rsid w:val="00431EAD"/>
    <w:rsid w:val="00440010"/>
    <w:rsid w:val="00440199"/>
    <w:rsid w:val="004449AF"/>
    <w:rsid w:val="00447527"/>
    <w:rsid w:val="00453F14"/>
    <w:rsid w:val="00454237"/>
    <w:rsid w:val="00454CD8"/>
    <w:rsid w:val="00454CE7"/>
    <w:rsid w:val="00454D6F"/>
    <w:rsid w:val="00455611"/>
    <w:rsid w:val="0045794B"/>
    <w:rsid w:val="00460DCB"/>
    <w:rsid w:val="00462CB4"/>
    <w:rsid w:val="004645A4"/>
    <w:rsid w:val="004648D8"/>
    <w:rsid w:val="00466031"/>
    <w:rsid w:val="004721E7"/>
    <w:rsid w:val="00473A4B"/>
    <w:rsid w:val="00474218"/>
    <w:rsid w:val="00476AC7"/>
    <w:rsid w:val="00476DC7"/>
    <w:rsid w:val="00483285"/>
    <w:rsid w:val="004835C7"/>
    <w:rsid w:val="00484670"/>
    <w:rsid w:val="00485F10"/>
    <w:rsid w:val="0048680D"/>
    <w:rsid w:val="00487AC5"/>
    <w:rsid w:val="00493CFB"/>
    <w:rsid w:val="004944FE"/>
    <w:rsid w:val="00496AAC"/>
    <w:rsid w:val="004A2375"/>
    <w:rsid w:val="004A2B62"/>
    <w:rsid w:val="004A4A4F"/>
    <w:rsid w:val="004A59AA"/>
    <w:rsid w:val="004A5C2C"/>
    <w:rsid w:val="004A5F01"/>
    <w:rsid w:val="004A6662"/>
    <w:rsid w:val="004A6F94"/>
    <w:rsid w:val="004B365C"/>
    <w:rsid w:val="004B4555"/>
    <w:rsid w:val="004B643A"/>
    <w:rsid w:val="004C22EF"/>
    <w:rsid w:val="004C69CD"/>
    <w:rsid w:val="004C6ECF"/>
    <w:rsid w:val="004D4D35"/>
    <w:rsid w:val="004D4F61"/>
    <w:rsid w:val="004D6053"/>
    <w:rsid w:val="004E0049"/>
    <w:rsid w:val="004E2447"/>
    <w:rsid w:val="004F0353"/>
    <w:rsid w:val="004F1F0D"/>
    <w:rsid w:val="004F46DA"/>
    <w:rsid w:val="004F55FB"/>
    <w:rsid w:val="004F6891"/>
    <w:rsid w:val="004F6D70"/>
    <w:rsid w:val="004F7B32"/>
    <w:rsid w:val="00500176"/>
    <w:rsid w:val="00501440"/>
    <w:rsid w:val="00503192"/>
    <w:rsid w:val="00503A1C"/>
    <w:rsid w:val="00506C15"/>
    <w:rsid w:val="00511DBC"/>
    <w:rsid w:val="00511F5B"/>
    <w:rsid w:val="00512C9D"/>
    <w:rsid w:val="005159B6"/>
    <w:rsid w:val="00515A37"/>
    <w:rsid w:val="00522265"/>
    <w:rsid w:val="00522B84"/>
    <w:rsid w:val="00524704"/>
    <w:rsid w:val="00524817"/>
    <w:rsid w:val="00525FEE"/>
    <w:rsid w:val="0053198C"/>
    <w:rsid w:val="005339D9"/>
    <w:rsid w:val="00534541"/>
    <w:rsid w:val="0053507A"/>
    <w:rsid w:val="00536EFA"/>
    <w:rsid w:val="00541193"/>
    <w:rsid w:val="005425CB"/>
    <w:rsid w:val="00544C40"/>
    <w:rsid w:val="00546E5A"/>
    <w:rsid w:val="00550DF7"/>
    <w:rsid w:val="005519DC"/>
    <w:rsid w:val="00551B08"/>
    <w:rsid w:val="00552015"/>
    <w:rsid w:val="005567CA"/>
    <w:rsid w:val="0056230F"/>
    <w:rsid w:val="005654EC"/>
    <w:rsid w:val="005660F0"/>
    <w:rsid w:val="00567630"/>
    <w:rsid w:val="00571689"/>
    <w:rsid w:val="00574324"/>
    <w:rsid w:val="00575806"/>
    <w:rsid w:val="00576574"/>
    <w:rsid w:val="00581226"/>
    <w:rsid w:val="00583FD4"/>
    <w:rsid w:val="00584997"/>
    <w:rsid w:val="0058707B"/>
    <w:rsid w:val="005871BB"/>
    <w:rsid w:val="005878C6"/>
    <w:rsid w:val="005905C4"/>
    <w:rsid w:val="00592341"/>
    <w:rsid w:val="00593780"/>
    <w:rsid w:val="00593D38"/>
    <w:rsid w:val="005A09AF"/>
    <w:rsid w:val="005A12D4"/>
    <w:rsid w:val="005A44A0"/>
    <w:rsid w:val="005A51F2"/>
    <w:rsid w:val="005B12E9"/>
    <w:rsid w:val="005B5798"/>
    <w:rsid w:val="005B7CA6"/>
    <w:rsid w:val="005B7D02"/>
    <w:rsid w:val="005C0E20"/>
    <w:rsid w:val="005C1403"/>
    <w:rsid w:val="005C331F"/>
    <w:rsid w:val="005C4571"/>
    <w:rsid w:val="005C4ADE"/>
    <w:rsid w:val="005C5585"/>
    <w:rsid w:val="005C5ABA"/>
    <w:rsid w:val="005D4155"/>
    <w:rsid w:val="005D507A"/>
    <w:rsid w:val="005E1212"/>
    <w:rsid w:val="005E3CE5"/>
    <w:rsid w:val="005E73FD"/>
    <w:rsid w:val="005F3665"/>
    <w:rsid w:val="005F37BC"/>
    <w:rsid w:val="00600067"/>
    <w:rsid w:val="0060305B"/>
    <w:rsid w:val="00605396"/>
    <w:rsid w:val="0060701C"/>
    <w:rsid w:val="00612EA6"/>
    <w:rsid w:val="006131B0"/>
    <w:rsid w:val="00614754"/>
    <w:rsid w:val="00620EA9"/>
    <w:rsid w:val="00621F52"/>
    <w:rsid w:val="00621F54"/>
    <w:rsid w:val="00623FC4"/>
    <w:rsid w:val="00625CA7"/>
    <w:rsid w:val="00627B86"/>
    <w:rsid w:val="00631F0E"/>
    <w:rsid w:val="00632A7E"/>
    <w:rsid w:val="006338D3"/>
    <w:rsid w:val="00633FD3"/>
    <w:rsid w:val="00636AAC"/>
    <w:rsid w:val="00641CA7"/>
    <w:rsid w:val="00642486"/>
    <w:rsid w:val="00647FED"/>
    <w:rsid w:val="00650910"/>
    <w:rsid w:val="00654298"/>
    <w:rsid w:val="00654650"/>
    <w:rsid w:val="00655DC4"/>
    <w:rsid w:val="00657F07"/>
    <w:rsid w:val="00662675"/>
    <w:rsid w:val="00662E9A"/>
    <w:rsid w:val="00663DDA"/>
    <w:rsid w:val="006652B0"/>
    <w:rsid w:val="006652EC"/>
    <w:rsid w:val="00667EBB"/>
    <w:rsid w:val="00670560"/>
    <w:rsid w:val="00684864"/>
    <w:rsid w:val="00685457"/>
    <w:rsid w:val="00686668"/>
    <w:rsid w:val="00697186"/>
    <w:rsid w:val="006A1CFC"/>
    <w:rsid w:val="006A774E"/>
    <w:rsid w:val="006B1831"/>
    <w:rsid w:val="006B1B21"/>
    <w:rsid w:val="006B2D4A"/>
    <w:rsid w:val="006B4B91"/>
    <w:rsid w:val="006C0AE4"/>
    <w:rsid w:val="006C10B1"/>
    <w:rsid w:val="006C181E"/>
    <w:rsid w:val="006C211D"/>
    <w:rsid w:val="006C25B1"/>
    <w:rsid w:val="006C6BD6"/>
    <w:rsid w:val="006D56EE"/>
    <w:rsid w:val="006D6DEE"/>
    <w:rsid w:val="006E1657"/>
    <w:rsid w:val="006E202B"/>
    <w:rsid w:val="006E3127"/>
    <w:rsid w:val="006F054F"/>
    <w:rsid w:val="006F68FF"/>
    <w:rsid w:val="0070348A"/>
    <w:rsid w:val="0070452D"/>
    <w:rsid w:val="00713184"/>
    <w:rsid w:val="0071383B"/>
    <w:rsid w:val="00723A47"/>
    <w:rsid w:val="00723A78"/>
    <w:rsid w:val="00727B05"/>
    <w:rsid w:val="00731D8C"/>
    <w:rsid w:val="00733546"/>
    <w:rsid w:val="0074048D"/>
    <w:rsid w:val="00742F6D"/>
    <w:rsid w:val="007430D8"/>
    <w:rsid w:val="00744C28"/>
    <w:rsid w:val="0074524D"/>
    <w:rsid w:val="00750843"/>
    <w:rsid w:val="00751061"/>
    <w:rsid w:val="007535EE"/>
    <w:rsid w:val="0076166A"/>
    <w:rsid w:val="00763A09"/>
    <w:rsid w:val="007651BC"/>
    <w:rsid w:val="007715F6"/>
    <w:rsid w:val="007722D9"/>
    <w:rsid w:val="00775C8B"/>
    <w:rsid w:val="0077657B"/>
    <w:rsid w:val="007775E1"/>
    <w:rsid w:val="00777BBE"/>
    <w:rsid w:val="00780990"/>
    <w:rsid w:val="00781313"/>
    <w:rsid w:val="0078142C"/>
    <w:rsid w:val="00781D7E"/>
    <w:rsid w:val="00785CEF"/>
    <w:rsid w:val="00786176"/>
    <w:rsid w:val="00791F41"/>
    <w:rsid w:val="00793944"/>
    <w:rsid w:val="00793A42"/>
    <w:rsid w:val="007A1E25"/>
    <w:rsid w:val="007A3C87"/>
    <w:rsid w:val="007A6C85"/>
    <w:rsid w:val="007B4663"/>
    <w:rsid w:val="007B58BC"/>
    <w:rsid w:val="007C1E8C"/>
    <w:rsid w:val="007C2488"/>
    <w:rsid w:val="007C4734"/>
    <w:rsid w:val="007C5D6B"/>
    <w:rsid w:val="007C6D64"/>
    <w:rsid w:val="007D0B83"/>
    <w:rsid w:val="007D1BE6"/>
    <w:rsid w:val="007D214C"/>
    <w:rsid w:val="007D37AC"/>
    <w:rsid w:val="007D4B83"/>
    <w:rsid w:val="007D661C"/>
    <w:rsid w:val="007D6D14"/>
    <w:rsid w:val="007E0097"/>
    <w:rsid w:val="007E23A5"/>
    <w:rsid w:val="007E589A"/>
    <w:rsid w:val="007E5B66"/>
    <w:rsid w:val="007E6C68"/>
    <w:rsid w:val="007F12F5"/>
    <w:rsid w:val="007F20C4"/>
    <w:rsid w:val="007F2CA2"/>
    <w:rsid w:val="007F3F9B"/>
    <w:rsid w:val="007F53E8"/>
    <w:rsid w:val="0080653F"/>
    <w:rsid w:val="00807652"/>
    <w:rsid w:val="008078DE"/>
    <w:rsid w:val="00807D41"/>
    <w:rsid w:val="00807F7E"/>
    <w:rsid w:val="00814710"/>
    <w:rsid w:val="00826F10"/>
    <w:rsid w:val="00830C1A"/>
    <w:rsid w:val="00832C4A"/>
    <w:rsid w:val="008357B9"/>
    <w:rsid w:val="00835970"/>
    <w:rsid w:val="00840F47"/>
    <w:rsid w:val="008444CE"/>
    <w:rsid w:val="00845DD3"/>
    <w:rsid w:val="00847759"/>
    <w:rsid w:val="00850893"/>
    <w:rsid w:val="00851B5D"/>
    <w:rsid w:val="00852193"/>
    <w:rsid w:val="00852459"/>
    <w:rsid w:val="0085310F"/>
    <w:rsid w:val="00854687"/>
    <w:rsid w:val="00856A31"/>
    <w:rsid w:val="008574AF"/>
    <w:rsid w:val="008575FF"/>
    <w:rsid w:val="0086543C"/>
    <w:rsid w:val="0087039D"/>
    <w:rsid w:val="00870A05"/>
    <w:rsid w:val="00870E82"/>
    <w:rsid w:val="00871C11"/>
    <w:rsid w:val="008753BE"/>
    <w:rsid w:val="00875496"/>
    <w:rsid w:val="00882FD6"/>
    <w:rsid w:val="008834AB"/>
    <w:rsid w:val="00883B36"/>
    <w:rsid w:val="00885A5E"/>
    <w:rsid w:val="00885EFF"/>
    <w:rsid w:val="008861CC"/>
    <w:rsid w:val="008925D9"/>
    <w:rsid w:val="00893257"/>
    <w:rsid w:val="00894BBB"/>
    <w:rsid w:val="00895925"/>
    <w:rsid w:val="008A29F7"/>
    <w:rsid w:val="008A752E"/>
    <w:rsid w:val="008B0011"/>
    <w:rsid w:val="008B1CA2"/>
    <w:rsid w:val="008B2C3B"/>
    <w:rsid w:val="008B515B"/>
    <w:rsid w:val="008B5B7C"/>
    <w:rsid w:val="008B6AC1"/>
    <w:rsid w:val="008C2951"/>
    <w:rsid w:val="008C3393"/>
    <w:rsid w:val="008C401A"/>
    <w:rsid w:val="008C6DDE"/>
    <w:rsid w:val="008C7994"/>
    <w:rsid w:val="008D226F"/>
    <w:rsid w:val="008D3DCC"/>
    <w:rsid w:val="008D4390"/>
    <w:rsid w:val="008D5710"/>
    <w:rsid w:val="008D6419"/>
    <w:rsid w:val="008E07CA"/>
    <w:rsid w:val="008E1470"/>
    <w:rsid w:val="008E44C5"/>
    <w:rsid w:val="008E78F0"/>
    <w:rsid w:val="008E796F"/>
    <w:rsid w:val="008F219D"/>
    <w:rsid w:val="008F3EB3"/>
    <w:rsid w:val="008F6F56"/>
    <w:rsid w:val="008F7B2F"/>
    <w:rsid w:val="0090340A"/>
    <w:rsid w:val="009118A4"/>
    <w:rsid w:val="009145E1"/>
    <w:rsid w:val="00914C59"/>
    <w:rsid w:val="009165B5"/>
    <w:rsid w:val="00916D3E"/>
    <w:rsid w:val="00920497"/>
    <w:rsid w:val="00921228"/>
    <w:rsid w:val="009214F0"/>
    <w:rsid w:val="0092169F"/>
    <w:rsid w:val="009220B8"/>
    <w:rsid w:val="00922231"/>
    <w:rsid w:val="00926776"/>
    <w:rsid w:val="009273B1"/>
    <w:rsid w:val="009329B2"/>
    <w:rsid w:val="009329C3"/>
    <w:rsid w:val="00933B7F"/>
    <w:rsid w:val="009413CD"/>
    <w:rsid w:val="0094343B"/>
    <w:rsid w:val="009437E3"/>
    <w:rsid w:val="00945278"/>
    <w:rsid w:val="009466A8"/>
    <w:rsid w:val="009537DC"/>
    <w:rsid w:val="00955358"/>
    <w:rsid w:val="00956EB6"/>
    <w:rsid w:val="00957309"/>
    <w:rsid w:val="009578E2"/>
    <w:rsid w:val="00960CEC"/>
    <w:rsid w:val="00960F70"/>
    <w:rsid w:val="009658C3"/>
    <w:rsid w:val="00967FEC"/>
    <w:rsid w:val="00970A96"/>
    <w:rsid w:val="00973ECB"/>
    <w:rsid w:val="009740B7"/>
    <w:rsid w:val="00975589"/>
    <w:rsid w:val="00981B1B"/>
    <w:rsid w:val="00982BFF"/>
    <w:rsid w:val="00982FE1"/>
    <w:rsid w:val="00985FA0"/>
    <w:rsid w:val="00986760"/>
    <w:rsid w:val="00991B69"/>
    <w:rsid w:val="00991D15"/>
    <w:rsid w:val="009963E7"/>
    <w:rsid w:val="009A3DFB"/>
    <w:rsid w:val="009A724B"/>
    <w:rsid w:val="009B2C11"/>
    <w:rsid w:val="009B4CC2"/>
    <w:rsid w:val="009B547B"/>
    <w:rsid w:val="009B5AED"/>
    <w:rsid w:val="009C17D6"/>
    <w:rsid w:val="009C3592"/>
    <w:rsid w:val="009C66AD"/>
    <w:rsid w:val="009C762C"/>
    <w:rsid w:val="009D39F4"/>
    <w:rsid w:val="009D7E70"/>
    <w:rsid w:val="009E0ACC"/>
    <w:rsid w:val="009E3CF6"/>
    <w:rsid w:val="009E42A2"/>
    <w:rsid w:val="009E5460"/>
    <w:rsid w:val="009E6761"/>
    <w:rsid w:val="009F347C"/>
    <w:rsid w:val="009F5548"/>
    <w:rsid w:val="009F7338"/>
    <w:rsid w:val="009F74C2"/>
    <w:rsid w:val="00A10B58"/>
    <w:rsid w:val="00A11577"/>
    <w:rsid w:val="00A14F2C"/>
    <w:rsid w:val="00A151F1"/>
    <w:rsid w:val="00A21492"/>
    <w:rsid w:val="00A22FF9"/>
    <w:rsid w:val="00A27B74"/>
    <w:rsid w:val="00A31744"/>
    <w:rsid w:val="00A34973"/>
    <w:rsid w:val="00A35DB2"/>
    <w:rsid w:val="00A407F6"/>
    <w:rsid w:val="00A40C0A"/>
    <w:rsid w:val="00A41EBE"/>
    <w:rsid w:val="00A50D48"/>
    <w:rsid w:val="00A53C9F"/>
    <w:rsid w:val="00A63C07"/>
    <w:rsid w:val="00A71563"/>
    <w:rsid w:val="00A7261E"/>
    <w:rsid w:val="00A7337C"/>
    <w:rsid w:val="00A7490E"/>
    <w:rsid w:val="00A75146"/>
    <w:rsid w:val="00A82067"/>
    <w:rsid w:val="00A824CC"/>
    <w:rsid w:val="00A82BFC"/>
    <w:rsid w:val="00A849A5"/>
    <w:rsid w:val="00A8508B"/>
    <w:rsid w:val="00A906AD"/>
    <w:rsid w:val="00A91B4A"/>
    <w:rsid w:val="00A9261C"/>
    <w:rsid w:val="00A9332B"/>
    <w:rsid w:val="00A94C36"/>
    <w:rsid w:val="00A979B0"/>
    <w:rsid w:val="00AA10C0"/>
    <w:rsid w:val="00AA182B"/>
    <w:rsid w:val="00AA18F2"/>
    <w:rsid w:val="00AA5ED3"/>
    <w:rsid w:val="00AB644A"/>
    <w:rsid w:val="00AC24D2"/>
    <w:rsid w:val="00AC26C4"/>
    <w:rsid w:val="00AC3C2F"/>
    <w:rsid w:val="00AC44D7"/>
    <w:rsid w:val="00AC5EC4"/>
    <w:rsid w:val="00AC64F6"/>
    <w:rsid w:val="00AD11BC"/>
    <w:rsid w:val="00AD380D"/>
    <w:rsid w:val="00AD7B24"/>
    <w:rsid w:val="00AE2F70"/>
    <w:rsid w:val="00AF3BF8"/>
    <w:rsid w:val="00AF79F8"/>
    <w:rsid w:val="00AF7F1C"/>
    <w:rsid w:val="00B024DB"/>
    <w:rsid w:val="00B04807"/>
    <w:rsid w:val="00B06920"/>
    <w:rsid w:val="00B06DC1"/>
    <w:rsid w:val="00B07AB3"/>
    <w:rsid w:val="00B20FB7"/>
    <w:rsid w:val="00B21BA7"/>
    <w:rsid w:val="00B224D1"/>
    <w:rsid w:val="00B224DE"/>
    <w:rsid w:val="00B22C77"/>
    <w:rsid w:val="00B254D2"/>
    <w:rsid w:val="00B27A16"/>
    <w:rsid w:val="00B354F9"/>
    <w:rsid w:val="00B377D6"/>
    <w:rsid w:val="00B40BB9"/>
    <w:rsid w:val="00B41C01"/>
    <w:rsid w:val="00B4204B"/>
    <w:rsid w:val="00B42073"/>
    <w:rsid w:val="00B43F27"/>
    <w:rsid w:val="00B46D3C"/>
    <w:rsid w:val="00B470AE"/>
    <w:rsid w:val="00B50B7F"/>
    <w:rsid w:val="00B51547"/>
    <w:rsid w:val="00B56649"/>
    <w:rsid w:val="00B612F9"/>
    <w:rsid w:val="00B67142"/>
    <w:rsid w:val="00B67282"/>
    <w:rsid w:val="00B67354"/>
    <w:rsid w:val="00B6764F"/>
    <w:rsid w:val="00B7131B"/>
    <w:rsid w:val="00B72BE2"/>
    <w:rsid w:val="00B747C3"/>
    <w:rsid w:val="00B74EE3"/>
    <w:rsid w:val="00B77DE2"/>
    <w:rsid w:val="00B80E0C"/>
    <w:rsid w:val="00B8144F"/>
    <w:rsid w:val="00B82B93"/>
    <w:rsid w:val="00B8471A"/>
    <w:rsid w:val="00B84B62"/>
    <w:rsid w:val="00B870BA"/>
    <w:rsid w:val="00B96545"/>
    <w:rsid w:val="00BA684D"/>
    <w:rsid w:val="00BB49EC"/>
    <w:rsid w:val="00BB6716"/>
    <w:rsid w:val="00BC68D8"/>
    <w:rsid w:val="00BD1DAB"/>
    <w:rsid w:val="00BD5A3F"/>
    <w:rsid w:val="00BD5ABA"/>
    <w:rsid w:val="00BD66B7"/>
    <w:rsid w:val="00BD7158"/>
    <w:rsid w:val="00BE18C5"/>
    <w:rsid w:val="00BE2C3A"/>
    <w:rsid w:val="00BE3FF8"/>
    <w:rsid w:val="00BE43F9"/>
    <w:rsid w:val="00BE463E"/>
    <w:rsid w:val="00BE5957"/>
    <w:rsid w:val="00BE6A4A"/>
    <w:rsid w:val="00BE7BB1"/>
    <w:rsid w:val="00BF54B7"/>
    <w:rsid w:val="00BF77E5"/>
    <w:rsid w:val="00BF7923"/>
    <w:rsid w:val="00C026E0"/>
    <w:rsid w:val="00C04C54"/>
    <w:rsid w:val="00C0505C"/>
    <w:rsid w:val="00C06066"/>
    <w:rsid w:val="00C1139E"/>
    <w:rsid w:val="00C1172C"/>
    <w:rsid w:val="00C1282F"/>
    <w:rsid w:val="00C17B1F"/>
    <w:rsid w:val="00C17B25"/>
    <w:rsid w:val="00C2471F"/>
    <w:rsid w:val="00C256E6"/>
    <w:rsid w:val="00C308CA"/>
    <w:rsid w:val="00C334F8"/>
    <w:rsid w:val="00C33999"/>
    <w:rsid w:val="00C40288"/>
    <w:rsid w:val="00C5190B"/>
    <w:rsid w:val="00C51B41"/>
    <w:rsid w:val="00C53D73"/>
    <w:rsid w:val="00C556EC"/>
    <w:rsid w:val="00C55D5A"/>
    <w:rsid w:val="00C66173"/>
    <w:rsid w:val="00C71FE4"/>
    <w:rsid w:val="00C720A3"/>
    <w:rsid w:val="00C76299"/>
    <w:rsid w:val="00C769AC"/>
    <w:rsid w:val="00C778C8"/>
    <w:rsid w:val="00C82C66"/>
    <w:rsid w:val="00C8341E"/>
    <w:rsid w:val="00C838DD"/>
    <w:rsid w:val="00C84001"/>
    <w:rsid w:val="00C85965"/>
    <w:rsid w:val="00C95193"/>
    <w:rsid w:val="00C95D5E"/>
    <w:rsid w:val="00CA118B"/>
    <w:rsid w:val="00CA384F"/>
    <w:rsid w:val="00CA59F6"/>
    <w:rsid w:val="00CB030C"/>
    <w:rsid w:val="00CB04AA"/>
    <w:rsid w:val="00CB2787"/>
    <w:rsid w:val="00CB2E74"/>
    <w:rsid w:val="00CB342A"/>
    <w:rsid w:val="00CB703A"/>
    <w:rsid w:val="00CB7276"/>
    <w:rsid w:val="00CC0ACA"/>
    <w:rsid w:val="00CC193F"/>
    <w:rsid w:val="00CC4C5F"/>
    <w:rsid w:val="00CC658B"/>
    <w:rsid w:val="00CC7735"/>
    <w:rsid w:val="00CD1618"/>
    <w:rsid w:val="00CD1794"/>
    <w:rsid w:val="00CD529B"/>
    <w:rsid w:val="00CD5521"/>
    <w:rsid w:val="00CD7845"/>
    <w:rsid w:val="00CE12B1"/>
    <w:rsid w:val="00CE24CB"/>
    <w:rsid w:val="00CE2967"/>
    <w:rsid w:val="00CE5B3A"/>
    <w:rsid w:val="00CE7A38"/>
    <w:rsid w:val="00D03068"/>
    <w:rsid w:val="00D12A84"/>
    <w:rsid w:val="00D1713B"/>
    <w:rsid w:val="00D2047C"/>
    <w:rsid w:val="00D25653"/>
    <w:rsid w:val="00D26DFD"/>
    <w:rsid w:val="00D35C6D"/>
    <w:rsid w:val="00D37071"/>
    <w:rsid w:val="00D4069B"/>
    <w:rsid w:val="00D4169C"/>
    <w:rsid w:val="00D477B0"/>
    <w:rsid w:val="00D51FC8"/>
    <w:rsid w:val="00D641C0"/>
    <w:rsid w:val="00D666BF"/>
    <w:rsid w:val="00D7058B"/>
    <w:rsid w:val="00D7389F"/>
    <w:rsid w:val="00D73C57"/>
    <w:rsid w:val="00D73CB0"/>
    <w:rsid w:val="00D73E6E"/>
    <w:rsid w:val="00D74984"/>
    <w:rsid w:val="00D862B8"/>
    <w:rsid w:val="00D956CB"/>
    <w:rsid w:val="00D96E6F"/>
    <w:rsid w:val="00DA149C"/>
    <w:rsid w:val="00DA4406"/>
    <w:rsid w:val="00DA584E"/>
    <w:rsid w:val="00DB0DFD"/>
    <w:rsid w:val="00DB4460"/>
    <w:rsid w:val="00DB4BAF"/>
    <w:rsid w:val="00DB5E80"/>
    <w:rsid w:val="00DC1A41"/>
    <w:rsid w:val="00DC20A1"/>
    <w:rsid w:val="00DC2CE5"/>
    <w:rsid w:val="00DC5A4E"/>
    <w:rsid w:val="00DC7C92"/>
    <w:rsid w:val="00DC7D77"/>
    <w:rsid w:val="00DD37AF"/>
    <w:rsid w:val="00DD4D9A"/>
    <w:rsid w:val="00DD74CC"/>
    <w:rsid w:val="00DD7E72"/>
    <w:rsid w:val="00DE07CA"/>
    <w:rsid w:val="00DE2A64"/>
    <w:rsid w:val="00DE6E55"/>
    <w:rsid w:val="00DF04E8"/>
    <w:rsid w:val="00DF2020"/>
    <w:rsid w:val="00DF35DE"/>
    <w:rsid w:val="00DF3BC3"/>
    <w:rsid w:val="00E00584"/>
    <w:rsid w:val="00E00B9C"/>
    <w:rsid w:val="00E0337A"/>
    <w:rsid w:val="00E06600"/>
    <w:rsid w:val="00E06D41"/>
    <w:rsid w:val="00E174FC"/>
    <w:rsid w:val="00E17A4F"/>
    <w:rsid w:val="00E17BAD"/>
    <w:rsid w:val="00E21C17"/>
    <w:rsid w:val="00E22826"/>
    <w:rsid w:val="00E26C7E"/>
    <w:rsid w:val="00E30CD9"/>
    <w:rsid w:val="00E33325"/>
    <w:rsid w:val="00E342D7"/>
    <w:rsid w:val="00E34CEA"/>
    <w:rsid w:val="00E41679"/>
    <w:rsid w:val="00E434B4"/>
    <w:rsid w:val="00E451F1"/>
    <w:rsid w:val="00E45B6D"/>
    <w:rsid w:val="00E50F97"/>
    <w:rsid w:val="00E532BC"/>
    <w:rsid w:val="00E603D3"/>
    <w:rsid w:val="00E60B13"/>
    <w:rsid w:val="00E621AE"/>
    <w:rsid w:val="00E63203"/>
    <w:rsid w:val="00E809BF"/>
    <w:rsid w:val="00E81F5D"/>
    <w:rsid w:val="00E837EA"/>
    <w:rsid w:val="00E841AB"/>
    <w:rsid w:val="00E90119"/>
    <w:rsid w:val="00E90AE1"/>
    <w:rsid w:val="00E93510"/>
    <w:rsid w:val="00EA13C6"/>
    <w:rsid w:val="00EA14EA"/>
    <w:rsid w:val="00EA3ED7"/>
    <w:rsid w:val="00EA7E79"/>
    <w:rsid w:val="00EB1033"/>
    <w:rsid w:val="00EB1124"/>
    <w:rsid w:val="00EB5857"/>
    <w:rsid w:val="00EC0C32"/>
    <w:rsid w:val="00EC52C4"/>
    <w:rsid w:val="00EC5844"/>
    <w:rsid w:val="00ED2B5C"/>
    <w:rsid w:val="00EE6551"/>
    <w:rsid w:val="00EF1345"/>
    <w:rsid w:val="00EF3C4F"/>
    <w:rsid w:val="00EF7C7A"/>
    <w:rsid w:val="00EF7EEF"/>
    <w:rsid w:val="00F03D90"/>
    <w:rsid w:val="00F10AE7"/>
    <w:rsid w:val="00F1416F"/>
    <w:rsid w:val="00F17327"/>
    <w:rsid w:val="00F23074"/>
    <w:rsid w:val="00F27600"/>
    <w:rsid w:val="00F27808"/>
    <w:rsid w:val="00F3017B"/>
    <w:rsid w:val="00F3068A"/>
    <w:rsid w:val="00F3180E"/>
    <w:rsid w:val="00F33567"/>
    <w:rsid w:val="00F34B60"/>
    <w:rsid w:val="00F405FA"/>
    <w:rsid w:val="00F40EA7"/>
    <w:rsid w:val="00F40FBC"/>
    <w:rsid w:val="00F4316B"/>
    <w:rsid w:val="00F43D75"/>
    <w:rsid w:val="00F4494A"/>
    <w:rsid w:val="00F44E2A"/>
    <w:rsid w:val="00F47D72"/>
    <w:rsid w:val="00F5586B"/>
    <w:rsid w:val="00F6016C"/>
    <w:rsid w:val="00F61A7C"/>
    <w:rsid w:val="00F64A98"/>
    <w:rsid w:val="00F7135E"/>
    <w:rsid w:val="00F763DA"/>
    <w:rsid w:val="00F80626"/>
    <w:rsid w:val="00F848AC"/>
    <w:rsid w:val="00F84A19"/>
    <w:rsid w:val="00F863D3"/>
    <w:rsid w:val="00F86CA5"/>
    <w:rsid w:val="00F8770C"/>
    <w:rsid w:val="00F96269"/>
    <w:rsid w:val="00F96373"/>
    <w:rsid w:val="00F974FD"/>
    <w:rsid w:val="00F97A3B"/>
    <w:rsid w:val="00FA053D"/>
    <w:rsid w:val="00FA171B"/>
    <w:rsid w:val="00FA19B7"/>
    <w:rsid w:val="00FA1E49"/>
    <w:rsid w:val="00FA52AD"/>
    <w:rsid w:val="00FA56CE"/>
    <w:rsid w:val="00FA5AC1"/>
    <w:rsid w:val="00FB0BEA"/>
    <w:rsid w:val="00FB202D"/>
    <w:rsid w:val="00FB3D8A"/>
    <w:rsid w:val="00FB3F5D"/>
    <w:rsid w:val="00FB5787"/>
    <w:rsid w:val="00FC1378"/>
    <w:rsid w:val="00FC34C5"/>
    <w:rsid w:val="00FC4FB0"/>
    <w:rsid w:val="00FC596B"/>
    <w:rsid w:val="00FC79FD"/>
    <w:rsid w:val="00FD5525"/>
    <w:rsid w:val="00FE0600"/>
    <w:rsid w:val="00FE415B"/>
    <w:rsid w:val="00FE53DB"/>
    <w:rsid w:val="00FF5C94"/>
  </w:rsids>
  <m:mathPr>
    <m:mathFont m:val="Cambria Math"/>
    <m:brkBin m:val="before"/>
    <m:brkBinSub m:val="--"/>
    <m:smallFrac m:val="0"/>
    <m:dispDef/>
    <m:lMargin m:val="0"/>
    <m:rMargin m:val="0"/>
    <m:defJc m:val="centerGroup"/>
    <m:wrapIndent m:val="1440"/>
    <m:intLim m:val="subSup"/>
    <m:naryLim m:val="undOvr"/>
  </m:mathPr>
  <w:themeFontLang w:val="en-GB"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0"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A182B"/>
    <w:pPr>
      <w:keepNext/>
      <w:keepLines/>
      <w:spacing w:before="480" w:after="0"/>
      <w:outlineLvl w:val="0"/>
    </w:pPr>
    <w:rPr>
      <w:rFonts w:asciiTheme="majorHAnsi" w:eastAsiaTheme="majorEastAsia" w:hAnsiTheme="majorHAnsi" w:cstheme="majorBidi"/>
      <w:b/>
      <w:bCs/>
      <w:color w:val="2A6C7D" w:themeColor="accent1" w:themeShade="BF"/>
      <w:sz w:val="28"/>
      <w:szCs w:val="28"/>
    </w:rPr>
  </w:style>
  <w:style w:type="paragraph" w:styleId="Heading2">
    <w:name w:val="heading 2"/>
    <w:basedOn w:val="Normal"/>
    <w:link w:val="Heading2Char"/>
    <w:uiPriority w:val="9"/>
    <w:qFormat/>
    <w:rsid w:val="00117510"/>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046108"/>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046108"/>
    <w:rPr>
      <w:rFonts w:ascii="Times New Roman" w:eastAsia="Times New Roman" w:hAnsi="Times New Roman" w:cs="Times New Roman"/>
      <w:sz w:val="20"/>
      <w:szCs w:val="20"/>
      <w:lang w:val="en-US"/>
    </w:rPr>
  </w:style>
  <w:style w:type="character" w:styleId="FootnoteReference">
    <w:name w:val="footnote reference"/>
    <w:basedOn w:val="DefaultParagraphFont"/>
    <w:semiHidden/>
    <w:rsid w:val="00046108"/>
    <w:rPr>
      <w:vertAlign w:val="superscript"/>
    </w:rPr>
  </w:style>
  <w:style w:type="paragraph" w:styleId="BodyText3">
    <w:name w:val="Body Text 3"/>
    <w:basedOn w:val="Normal"/>
    <w:link w:val="BodyText3Char"/>
    <w:rsid w:val="00046108"/>
    <w:pPr>
      <w:spacing w:after="0" w:line="240" w:lineRule="auto"/>
      <w:jc w:val="both"/>
    </w:pPr>
    <w:rPr>
      <w:rFonts w:ascii="Times New Roman" w:eastAsia="Times New Roman" w:hAnsi="Times New Roman" w:cs="Times New Roman"/>
      <w:sz w:val="24"/>
      <w:szCs w:val="20"/>
      <w:lang w:eastAsia="en-GB"/>
    </w:rPr>
  </w:style>
  <w:style w:type="character" w:customStyle="1" w:styleId="BodyText3Char">
    <w:name w:val="Body Text 3 Char"/>
    <w:basedOn w:val="DefaultParagraphFont"/>
    <w:link w:val="BodyText3"/>
    <w:rsid w:val="00046108"/>
    <w:rPr>
      <w:rFonts w:ascii="Times New Roman" w:eastAsia="Times New Roman" w:hAnsi="Times New Roman" w:cs="Times New Roman"/>
      <w:sz w:val="24"/>
      <w:szCs w:val="20"/>
      <w:lang w:eastAsia="en-GB"/>
    </w:rPr>
  </w:style>
  <w:style w:type="paragraph" w:styleId="NormalWeb">
    <w:name w:val="Normal (Web)"/>
    <w:basedOn w:val="Normal"/>
    <w:uiPriority w:val="99"/>
    <w:unhideWhenUsed/>
    <w:rsid w:val="0057657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rsid w:val="00882FD6"/>
    <w:rPr>
      <w:color w:val="0000FF"/>
      <w:u w:val="single"/>
    </w:rPr>
  </w:style>
  <w:style w:type="character" w:customStyle="1" w:styleId="a">
    <w:name w:val="a"/>
    <w:basedOn w:val="DefaultParagraphFont"/>
    <w:rsid w:val="00882FD6"/>
  </w:style>
  <w:style w:type="paragraph" w:styleId="EndnoteText">
    <w:name w:val="endnote text"/>
    <w:basedOn w:val="Normal"/>
    <w:link w:val="EndnoteTextChar"/>
    <w:uiPriority w:val="99"/>
    <w:unhideWhenUsed/>
    <w:rsid w:val="00882FD6"/>
    <w:pPr>
      <w:spacing w:after="0" w:line="240" w:lineRule="auto"/>
    </w:pPr>
    <w:rPr>
      <w:sz w:val="20"/>
      <w:szCs w:val="20"/>
      <w:lang w:eastAsia="en-GB"/>
    </w:rPr>
  </w:style>
  <w:style w:type="character" w:customStyle="1" w:styleId="EndnoteTextChar">
    <w:name w:val="Endnote Text Char"/>
    <w:basedOn w:val="DefaultParagraphFont"/>
    <w:link w:val="EndnoteText"/>
    <w:uiPriority w:val="99"/>
    <w:rsid w:val="00882FD6"/>
    <w:rPr>
      <w:rFonts w:eastAsiaTheme="minorEastAsia"/>
      <w:sz w:val="20"/>
      <w:szCs w:val="20"/>
      <w:lang w:eastAsia="en-GB"/>
    </w:rPr>
  </w:style>
  <w:style w:type="character" w:styleId="EndnoteReference">
    <w:name w:val="endnote reference"/>
    <w:basedOn w:val="DefaultParagraphFont"/>
    <w:uiPriority w:val="99"/>
    <w:semiHidden/>
    <w:unhideWhenUsed/>
    <w:rsid w:val="00882FD6"/>
    <w:rPr>
      <w:vertAlign w:val="superscript"/>
    </w:rPr>
  </w:style>
  <w:style w:type="character" w:styleId="Strong">
    <w:name w:val="Strong"/>
    <w:basedOn w:val="DefaultParagraphFont"/>
    <w:uiPriority w:val="22"/>
    <w:qFormat/>
    <w:rsid w:val="00110F0F"/>
    <w:rPr>
      <w:b/>
      <w:bCs/>
    </w:rPr>
  </w:style>
  <w:style w:type="character" w:customStyle="1" w:styleId="Heading2Char">
    <w:name w:val="Heading 2 Char"/>
    <w:basedOn w:val="DefaultParagraphFont"/>
    <w:link w:val="Heading2"/>
    <w:uiPriority w:val="9"/>
    <w:rsid w:val="00117510"/>
    <w:rPr>
      <w:rFonts w:ascii="Times New Roman" w:eastAsia="Times New Roman" w:hAnsi="Times New Roman" w:cs="Times New Roman"/>
      <w:b/>
      <w:bCs/>
      <w:sz w:val="36"/>
      <w:szCs w:val="36"/>
      <w:lang w:eastAsia="en-GB"/>
    </w:rPr>
  </w:style>
  <w:style w:type="character" w:styleId="Emphasis">
    <w:name w:val="Emphasis"/>
    <w:basedOn w:val="DefaultParagraphFont"/>
    <w:uiPriority w:val="20"/>
    <w:qFormat/>
    <w:rsid w:val="00117510"/>
    <w:rPr>
      <w:i/>
      <w:iCs/>
    </w:rPr>
  </w:style>
  <w:style w:type="paragraph" w:styleId="BalloonText">
    <w:name w:val="Balloon Text"/>
    <w:basedOn w:val="Normal"/>
    <w:link w:val="BalloonTextChar"/>
    <w:uiPriority w:val="99"/>
    <w:semiHidden/>
    <w:unhideWhenUsed/>
    <w:rsid w:val="001175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7510"/>
    <w:rPr>
      <w:rFonts w:ascii="Tahoma" w:hAnsi="Tahoma" w:cs="Tahoma"/>
      <w:sz w:val="16"/>
      <w:szCs w:val="16"/>
    </w:rPr>
  </w:style>
  <w:style w:type="character" w:styleId="FollowedHyperlink">
    <w:name w:val="FollowedHyperlink"/>
    <w:basedOn w:val="DefaultParagraphFont"/>
    <w:uiPriority w:val="99"/>
    <w:semiHidden/>
    <w:unhideWhenUsed/>
    <w:rsid w:val="00845DD3"/>
    <w:rPr>
      <w:color w:val="AA8A14" w:themeColor="followedHyperlink"/>
      <w:u w:val="single"/>
    </w:rPr>
  </w:style>
  <w:style w:type="paragraph" w:styleId="BodyText">
    <w:name w:val="Body Text"/>
    <w:basedOn w:val="Normal"/>
    <w:link w:val="BodyTextChar"/>
    <w:uiPriority w:val="99"/>
    <w:semiHidden/>
    <w:unhideWhenUsed/>
    <w:rsid w:val="00C720A3"/>
    <w:pPr>
      <w:spacing w:after="120"/>
    </w:pPr>
  </w:style>
  <w:style w:type="character" w:customStyle="1" w:styleId="BodyTextChar">
    <w:name w:val="Body Text Char"/>
    <w:basedOn w:val="DefaultParagraphFont"/>
    <w:link w:val="BodyText"/>
    <w:uiPriority w:val="99"/>
    <w:semiHidden/>
    <w:rsid w:val="00C720A3"/>
  </w:style>
  <w:style w:type="character" w:customStyle="1" w:styleId="Heading1Char">
    <w:name w:val="Heading 1 Char"/>
    <w:basedOn w:val="DefaultParagraphFont"/>
    <w:link w:val="Heading1"/>
    <w:uiPriority w:val="9"/>
    <w:rsid w:val="00AA182B"/>
    <w:rPr>
      <w:rFonts w:asciiTheme="majorHAnsi" w:eastAsiaTheme="majorEastAsia" w:hAnsiTheme="majorHAnsi" w:cstheme="majorBidi"/>
      <w:b/>
      <w:bCs/>
      <w:color w:val="2A6C7D" w:themeColor="accent1" w:themeShade="BF"/>
      <w:sz w:val="28"/>
      <w:szCs w:val="28"/>
    </w:rPr>
  </w:style>
  <w:style w:type="paragraph" w:styleId="ListParagraph">
    <w:name w:val="List Paragraph"/>
    <w:basedOn w:val="Normal"/>
    <w:uiPriority w:val="34"/>
    <w:qFormat/>
    <w:rsid w:val="001A607D"/>
    <w:pPr>
      <w:ind w:left="720"/>
      <w:contextualSpacing/>
    </w:pPr>
  </w:style>
  <w:style w:type="character" w:customStyle="1" w:styleId="volume">
    <w:name w:val="volume"/>
    <w:basedOn w:val="DefaultParagraphFont"/>
    <w:rsid w:val="00621F52"/>
  </w:style>
  <w:style w:type="character" w:customStyle="1" w:styleId="number">
    <w:name w:val="number"/>
    <w:basedOn w:val="DefaultParagraphFont"/>
    <w:rsid w:val="00621F52"/>
  </w:style>
  <w:style w:type="character" w:customStyle="1" w:styleId="pagerange">
    <w:name w:val="pagerange"/>
    <w:basedOn w:val="DefaultParagraphFont"/>
    <w:rsid w:val="00621F52"/>
  </w:style>
  <w:style w:type="paragraph" w:customStyle="1" w:styleId="Default">
    <w:name w:val="Default"/>
    <w:rsid w:val="009E42A2"/>
    <w:pPr>
      <w:autoSpaceDE w:val="0"/>
      <w:autoSpaceDN w:val="0"/>
      <w:adjustRightInd w:val="0"/>
      <w:spacing w:after="0" w:line="240" w:lineRule="auto"/>
    </w:pPr>
    <w:rPr>
      <w:rFonts w:ascii="GillSans" w:hAnsi="GillSans" w:cs="GillSans"/>
      <w:color w:val="000000"/>
      <w:sz w:val="24"/>
      <w:szCs w:val="24"/>
    </w:rPr>
  </w:style>
  <w:style w:type="paragraph" w:customStyle="1" w:styleId="Pa0">
    <w:name w:val="Pa0"/>
    <w:basedOn w:val="Default"/>
    <w:next w:val="Default"/>
    <w:uiPriority w:val="99"/>
    <w:rsid w:val="009E42A2"/>
    <w:pPr>
      <w:spacing w:line="141" w:lineRule="atLeast"/>
    </w:pPr>
    <w:rPr>
      <w:rFonts w:cstheme="minorBidi"/>
      <w:color w:val="auto"/>
    </w:rPr>
  </w:style>
  <w:style w:type="paragraph" w:styleId="PlainText">
    <w:name w:val="Plain Text"/>
    <w:basedOn w:val="Normal"/>
    <w:link w:val="PlainTextChar"/>
    <w:uiPriority w:val="99"/>
    <w:semiHidden/>
    <w:unhideWhenUsed/>
    <w:rsid w:val="007535EE"/>
    <w:pPr>
      <w:spacing w:after="0" w:line="240" w:lineRule="auto"/>
    </w:pPr>
    <w:rPr>
      <w:rFonts w:ascii="Calibri" w:hAnsi="Calibri" w:cs="Times New Roman"/>
      <w:lang w:eastAsia="en-GB"/>
    </w:rPr>
  </w:style>
  <w:style w:type="character" w:customStyle="1" w:styleId="PlainTextChar">
    <w:name w:val="Plain Text Char"/>
    <w:basedOn w:val="DefaultParagraphFont"/>
    <w:link w:val="PlainText"/>
    <w:uiPriority w:val="99"/>
    <w:semiHidden/>
    <w:rsid w:val="007535EE"/>
    <w:rPr>
      <w:rFonts w:ascii="Calibri" w:hAnsi="Calibri" w:cs="Times New Roman"/>
      <w:lang w:eastAsia="en-GB"/>
    </w:rPr>
  </w:style>
  <w:style w:type="table" w:styleId="TableGrid">
    <w:name w:val="Table Grid"/>
    <w:basedOn w:val="TableNormal"/>
    <w:uiPriority w:val="59"/>
    <w:rsid w:val="00667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A6F94"/>
    <w:rPr>
      <w:sz w:val="16"/>
      <w:szCs w:val="16"/>
    </w:rPr>
  </w:style>
  <w:style w:type="paragraph" w:styleId="CommentText">
    <w:name w:val="annotation text"/>
    <w:basedOn w:val="Normal"/>
    <w:link w:val="CommentTextChar"/>
    <w:uiPriority w:val="99"/>
    <w:semiHidden/>
    <w:unhideWhenUsed/>
    <w:rsid w:val="004A6F94"/>
    <w:pPr>
      <w:spacing w:line="240" w:lineRule="auto"/>
    </w:pPr>
    <w:rPr>
      <w:sz w:val="20"/>
      <w:szCs w:val="20"/>
    </w:rPr>
  </w:style>
  <w:style w:type="character" w:customStyle="1" w:styleId="CommentTextChar">
    <w:name w:val="Comment Text Char"/>
    <w:basedOn w:val="DefaultParagraphFont"/>
    <w:link w:val="CommentText"/>
    <w:uiPriority w:val="99"/>
    <w:semiHidden/>
    <w:rsid w:val="004A6F94"/>
    <w:rPr>
      <w:sz w:val="20"/>
      <w:szCs w:val="20"/>
    </w:rPr>
  </w:style>
  <w:style w:type="paragraph" w:styleId="CommentSubject">
    <w:name w:val="annotation subject"/>
    <w:basedOn w:val="CommentText"/>
    <w:next w:val="CommentText"/>
    <w:link w:val="CommentSubjectChar"/>
    <w:uiPriority w:val="99"/>
    <w:semiHidden/>
    <w:unhideWhenUsed/>
    <w:rsid w:val="004A6F94"/>
    <w:rPr>
      <w:b/>
      <w:bCs/>
    </w:rPr>
  </w:style>
  <w:style w:type="character" w:customStyle="1" w:styleId="CommentSubjectChar">
    <w:name w:val="Comment Subject Char"/>
    <w:basedOn w:val="CommentTextChar"/>
    <w:link w:val="CommentSubject"/>
    <w:uiPriority w:val="99"/>
    <w:semiHidden/>
    <w:rsid w:val="004A6F94"/>
    <w:rPr>
      <w:b/>
      <w:bCs/>
      <w:sz w:val="20"/>
      <w:szCs w:val="20"/>
    </w:rPr>
  </w:style>
  <w:style w:type="character" w:customStyle="1" w:styleId="A2">
    <w:name w:val="A2"/>
    <w:uiPriority w:val="99"/>
    <w:rsid w:val="00454D6F"/>
    <w:rPr>
      <w:rFonts w:cs="Trebuchet MS"/>
      <w:b/>
      <w:bCs/>
      <w:color w:val="000000"/>
      <w:sz w:val="28"/>
      <w:szCs w:val="28"/>
    </w:rPr>
  </w:style>
  <w:style w:type="paragraph" w:styleId="Subtitle">
    <w:name w:val="Subtitle"/>
    <w:basedOn w:val="Normal"/>
    <w:link w:val="SubtitleChar"/>
    <w:qFormat/>
    <w:rsid w:val="00454D6F"/>
    <w:pPr>
      <w:spacing w:after="0" w:line="312" w:lineRule="auto"/>
      <w:jc w:val="center"/>
    </w:pPr>
    <w:rPr>
      <w:rFonts w:ascii="Verdana" w:eastAsia="Times New Roman" w:hAnsi="Verdana" w:cs="Times New Roman"/>
      <w:i/>
      <w:sz w:val="24"/>
      <w:szCs w:val="20"/>
      <w:lang w:val="en-US" w:eastAsia="en-US"/>
    </w:rPr>
  </w:style>
  <w:style w:type="character" w:customStyle="1" w:styleId="SubtitleChar">
    <w:name w:val="Subtitle Char"/>
    <w:basedOn w:val="DefaultParagraphFont"/>
    <w:link w:val="Subtitle"/>
    <w:rsid w:val="00454D6F"/>
    <w:rPr>
      <w:rFonts w:ascii="Verdana" w:eastAsia="Times New Roman" w:hAnsi="Verdana" w:cs="Times New Roman"/>
      <w:i/>
      <w:sz w:val="24"/>
      <w:szCs w:val="20"/>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0"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AA182B"/>
    <w:pPr>
      <w:keepNext/>
      <w:keepLines/>
      <w:spacing w:before="480" w:after="0"/>
      <w:outlineLvl w:val="0"/>
    </w:pPr>
    <w:rPr>
      <w:rFonts w:asciiTheme="majorHAnsi" w:eastAsiaTheme="majorEastAsia" w:hAnsiTheme="majorHAnsi" w:cstheme="majorBidi"/>
      <w:b/>
      <w:bCs/>
      <w:color w:val="2A6C7D" w:themeColor="accent1" w:themeShade="BF"/>
      <w:sz w:val="28"/>
      <w:szCs w:val="28"/>
    </w:rPr>
  </w:style>
  <w:style w:type="paragraph" w:styleId="Heading2">
    <w:name w:val="heading 2"/>
    <w:basedOn w:val="Normal"/>
    <w:link w:val="Heading2Char"/>
    <w:uiPriority w:val="9"/>
    <w:qFormat/>
    <w:rsid w:val="00117510"/>
    <w:pPr>
      <w:spacing w:before="100" w:beforeAutospacing="1" w:after="100" w:afterAutospacing="1" w:line="240" w:lineRule="auto"/>
      <w:outlineLvl w:val="1"/>
    </w:pPr>
    <w:rPr>
      <w:rFonts w:ascii="Times New Roman" w:eastAsia="Times New Roman" w:hAnsi="Times New Roman" w:cs="Times New Roman"/>
      <w:b/>
      <w:bCs/>
      <w:sz w:val="36"/>
      <w:szCs w:val="36"/>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semiHidden/>
    <w:rsid w:val="00046108"/>
    <w:pPr>
      <w:spacing w:after="0" w:line="240" w:lineRule="auto"/>
    </w:pPr>
    <w:rPr>
      <w:rFonts w:ascii="Times New Roman" w:eastAsia="Times New Roman" w:hAnsi="Times New Roman" w:cs="Times New Roman"/>
      <w:sz w:val="20"/>
      <w:szCs w:val="20"/>
      <w:lang w:val="en-US"/>
    </w:rPr>
  </w:style>
  <w:style w:type="character" w:customStyle="1" w:styleId="FootnoteTextChar">
    <w:name w:val="Footnote Text Char"/>
    <w:basedOn w:val="DefaultParagraphFont"/>
    <w:link w:val="FootnoteText"/>
    <w:semiHidden/>
    <w:rsid w:val="00046108"/>
    <w:rPr>
      <w:rFonts w:ascii="Times New Roman" w:eastAsia="Times New Roman" w:hAnsi="Times New Roman" w:cs="Times New Roman"/>
      <w:sz w:val="20"/>
      <w:szCs w:val="20"/>
      <w:lang w:val="en-US"/>
    </w:rPr>
  </w:style>
  <w:style w:type="character" w:styleId="FootnoteReference">
    <w:name w:val="footnote reference"/>
    <w:basedOn w:val="DefaultParagraphFont"/>
    <w:semiHidden/>
    <w:rsid w:val="00046108"/>
    <w:rPr>
      <w:vertAlign w:val="superscript"/>
    </w:rPr>
  </w:style>
  <w:style w:type="paragraph" w:styleId="BodyText3">
    <w:name w:val="Body Text 3"/>
    <w:basedOn w:val="Normal"/>
    <w:link w:val="BodyText3Char"/>
    <w:rsid w:val="00046108"/>
    <w:pPr>
      <w:spacing w:after="0" w:line="240" w:lineRule="auto"/>
      <w:jc w:val="both"/>
    </w:pPr>
    <w:rPr>
      <w:rFonts w:ascii="Times New Roman" w:eastAsia="Times New Roman" w:hAnsi="Times New Roman" w:cs="Times New Roman"/>
      <w:sz w:val="24"/>
      <w:szCs w:val="20"/>
      <w:lang w:eastAsia="en-GB"/>
    </w:rPr>
  </w:style>
  <w:style w:type="character" w:customStyle="1" w:styleId="BodyText3Char">
    <w:name w:val="Body Text 3 Char"/>
    <w:basedOn w:val="DefaultParagraphFont"/>
    <w:link w:val="BodyText3"/>
    <w:rsid w:val="00046108"/>
    <w:rPr>
      <w:rFonts w:ascii="Times New Roman" w:eastAsia="Times New Roman" w:hAnsi="Times New Roman" w:cs="Times New Roman"/>
      <w:sz w:val="24"/>
      <w:szCs w:val="20"/>
      <w:lang w:eastAsia="en-GB"/>
    </w:rPr>
  </w:style>
  <w:style w:type="paragraph" w:styleId="NormalWeb">
    <w:name w:val="Normal (Web)"/>
    <w:basedOn w:val="Normal"/>
    <w:uiPriority w:val="99"/>
    <w:unhideWhenUsed/>
    <w:rsid w:val="00576574"/>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Hyperlink">
    <w:name w:val="Hyperlink"/>
    <w:basedOn w:val="DefaultParagraphFont"/>
    <w:rsid w:val="00882FD6"/>
    <w:rPr>
      <w:color w:val="0000FF"/>
      <w:u w:val="single"/>
    </w:rPr>
  </w:style>
  <w:style w:type="character" w:customStyle="1" w:styleId="a">
    <w:name w:val="a"/>
    <w:basedOn w:val="DefaultParagraphFont"/>
    <w:rsid w:val="00882FD6"/>
  </w:style>
  <w:style w:type="paragraph" w:styleId="EndnoteText">
    <w:name w:val="endnote text"/>
    <w:basedOn w:val="Normal"/>
    <w:link w:val="EndnoteTextChar"/>
    <w:uiPriority w:val="99"/>
    <w:unhideWhenUsed/>
    <w:rsid w:val="00882FD6"/>
    <w:pPr>
      <w:spacing w:after="0" w:line="240" w:lineRule="auto"/>
    </w:pPr>
    <w:rPr>
      <w:sz w:val="20"/>
      <w:szCs w:val="20"/>
      <w:lang w:eastAsia="en-GB"/>
    </w:rPr>
  </w:style>
  <w:style w:type="character" w:customStyle="1" w:styleId="EndnoteTextChar">
    <w:name w:val="Endnote Text Char"/>
    <w:basedOn w:val="DefaultParagraphFont"/>
    <w:link w:val="EndnoteText"/>
    <w:uiPriority w:val="99"/>
    <w:rsid w:val="00882FD6"/>
    <w:rPr>
      <w:rFonts w:eastAsiaTheme="minorEastAsia"/>
      <w:sz w:val="20"/>
      <w:szCs w:val="20"/>
      <w:lang w:eastAsia="en-GB"/>
    </w:rPr>
  </w:style>
  <w:style w:type="character" w:styleId="EndnoteReference">
    <w:name w:val="endnote reference"/>
    <w:basedOn w:val="DefaultParagraphFont"/>
    <w:uiPriority w:val="99"/>
    <w:semiHidden/>
    <w:unhideWhenUsed/>
    <w:rsid w:val="00882FD6"/>
    <w:rPr>
      <w:vertAlign w:val="superscript"/>
    </w:rPr>
  </w:style>
  <w:style w:type="character" w:styleId="Strong">
    <w:name w:val="Strong"/>
    <w:basedOn w:val="DefaultParagraphFont"/>
    <w:uiPriority w:val="22"/>
    <w:qFormat/>
    <w:rsid w:val="00110F0F"/>
    <w:rPr>
      <w:b/>
      <w:bCs/>
    </w:rPr>
  </w:style>
  <w:style w:type="character" w:customStyle="1" w:styleId="Heading2Char">
    <w:name w:val="Heading 2 Char"/>
    <w:basedOn w:val="DefaultParagraphFont"/>
    <w:link w:val="Heading2"/>
    <w:uiPriority w:val="9"/>
    <w:rsid w:val="00117510"/>
    <w:rPr>
      <w:rFonts w:ascii="Times New Roman" w:eastAsia="Times New Roman" w:hAnsi="Times New Roman" w:cs="Times New Roman"/>
      <w:b/>
      <w:bCs/>
      <w:sz w:val="36"/>
      <w:szCs w:val="36"/>
      <w:lang w:eastAsia="en-GB"/>
    </w:rPr>
  </w:style>
  <w:style w:type="character" w:styleId="Emphasis">
    <w:name w:val="Emphasis"/>
    <w:basedOn w:val="DefaultParagraphFont"/>
    <w:uiPriority w:val="20"/>
    <w:qFormat/>
    <w:rsid w:val="00117510"/>
    <w:rPr>
      <w:i/>
      <w:iCs/>
    </w:rPr>
  </w:style>
  <w:style w:type="paragraph" w:styleId="BalloonText">
    <w:name w:val="Balloon Text"/>
    <w:basedOn w:val="Normal"/>
    <w:link w:val="BalloonTextChar"/>
    <w:uiPriority w:val="99"/>
    <w:semiHidden/>
    <w:unhideWhenUsed/>
    <w:rsid w:val="0011751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17510"/>
    <w:rPr>
      <w:rFonts w:ascii="Tahoma" w:hAnsi="Tahoma" w:cs="Tahoma"/>
      <w:sz w:val="16"/>
      <w:szCs w:val="16"/>
    </w:rPr>
  </w:style>
  <w:style w:type="character" w:styleId="FollowedHyperlink">
    <w:name w:val="FollowedHyperlink"/>
    <w:basedOn w:val="DefaultParagraphFont"/>
    <w:uiPriority w:val="99"/>
    <w:semiHidden/>
    <w:unhideWhenUsed/>
    <w:rsid w:val="00845DD3"/>
    <w:rPr>
      <w:color w:val="AA8A14" w:themeColor="followedHyperlink"/>
      <w:u w:val="single"/>
    </w:rPr>
  </w:style>
  <w:style w:type="paragraph" w:styleId="BodyText">
    <w:name w:val="Body Text"/>
    <w:basedOn w:val="Normal"/>
    <w:link w:val="BodyTextChar"/>
    <w:uiPriority w:val="99"/>
    <w:semiHidden/>
    <w:unhideWhenUsed/>
    <w:rsid w:val="00C720A3"/>
    <w:pPr>
      <w:spacing w:after="120"/>
    </w:pPr>
  </w:style>
  <w:style w:type="character" w:customStyle="1" w:styleId="BodyTextChar">
    <w:name w:val="Body Text Char"/>
    <w:basedOn w:val="DefaultParagraphFont"/>
    <w:link w:val="BodyText"/>
    <w:uiPriority w:val="99"/>
    <w:semiHidden/>
    <w:rsid w:val="00C720A3"/>
  </w:style>
  <w:style w:type="character" w:customStyle="1" w:styleId="Heading1Char">
    <w:name w:val="Heading 1 Char"/>
    <w:basedOn w:val="DefaultParagraphFont"/>
    <w:link w:val="Heading1"/>
    <w:uiPriority w:val="9"/>
    <w:rsid w:val="00AA182B"/>
    <w:rPr>
      <w:rFonts w:asciiTheme="majorHAnsi" w:eastAsiaTheme="majorEastAsia" w:hAnsiTheme="majorHAnsi" w:cstheme="majorBidi"/>
      <w:b/>
      <w:bCs/>
      <w:color w:val="2A6C7D" w:themeColor="accent1" w:themeShade="BF"/>
      <w:sz w:val="28"/>
      <w:szCs w:val="28"/>
    </w:rPr>
  </w:style>
  <w:style w:type="paragraph" w:styleId="ListParagraph">
    <w:name w:val="List Paragraph"/>
    <w:basedOn w:val="Normal"/>
    <w:uiPriority w:val="34"/>
    <w:qFormat/>
    <w:rsid w:val="001A607D"/>
    <w:pPr>
      <w:ind w:left="720"/>
      <w:contextualSpacing/>
    </w:pPr>
  </w:style>
  <w:style w:type="character" w:customStyle="1" w:styleId="volume">
    <w:name w:val="volume"/>
    <w:basedOn w:val="DefaultParagraphFont"/>
    <w:rsid w:val="00621F52"/>
  </w:style>
  <w:style w:type="character" w:customStyle="1" w:styleId="number">
    <w:name w:val="number"/>
    <w:basedOn w:val="DefaultParagraphFont"/>
    <w:rsid w:val="00621F52"/>
  </w:style>
  <w:style w:type="character" w:customStyle="1" w:styleId="pagerange">
    <w:name w:val="pagerange"/>
    <w:basedOn w:val="DefaultParagraphFont"/>
    <w:rsid w:val="00621F52"/>
  </w:style>
  <w:style w:type="paragraph" w:customStyle="1" w:styleId="Default">
    <w:name w:val="Default"/>
    <w:rsid w:val="009E42A2"/>
    <w:pPr>
      <w:autoSpaceDE w:val="0"/>
      <w:autoSpaceDN w:val="0"/>
      <w:adjustRightInd w:val="0"/>
      <w:spacing w:after="0" w:line="240" w:lineRule="auto"/>
    </w:pPr>
    <w:rPr>
      <w:rFonts w:ascii="GillSans" w:hAnsi="GillSans" w:cs="GillSans"/>
      <w:color w:val="000000"/>
      <w:sz w:val="24"/>
      <w:szCs w:val="24"/>
    </w:rPr>
  </w:style>
  <w:style w:type="paragraph" w:customStyle="1" w:styleId="Pa0">
    <w:name w:val="Pa0"/>
    <w:basedOn w:val="Default"/>
    <w:next w:val="Default"/>
    <w:uiPriority w:val="99"/>
    <w:rsid w:val="009E42A2"/>
    <w:pPr>
      <w:spacing w:line="141" w:lineRule="atLeast"/>
    </w:pPr>
    <w:rPr>
      <w:rFonts w:cstheme="minorBidi"/>
      <w:color w:val="auto"/>
    </w:rPr>
  </w:style>
  <w:style w:type="paragraph" w:styleId="PlainText">
    <w:name w:val="Plain Text"/>
    <w:basedOn w:val="Normal"/>
    <w:link w:val="PlainTextChar"/>
    <w:uiPriority w:val="99"/>
    <w:semiHidden/>
    <w:unhideWhenUsed/>
    <w:rsid w:val="007535EE"/>
    <w:pPr>
      <w:spacing w:after="0" w:line="240" w:lineRule="auto"/>
    </w:pPr>
    <w:rPr>
      <w:rFonts w:ascii="Calibri" w:hAnsi="Calibri" w:cs="Times New Roman"/>
      <w:lang w:eastAsia="en-GB"/>
    </w:rPr>
  </w:style>
  <w:style w:type="character" w:customStyle="1" w:styleId="PlainTextChar">
    <w:name w:val="Plain Text Char"/>
    <w:basedOn w:val="DefaultParagraphFont"/>
    <w:link w:val="PlainText"/>
    <w:uiPriority w:val="99"/>
    <w:semiHidden/>
    <w:rsid w:val="007535EE"/>
    <w:rPr>
      <w:rFonts w:ascii="Calibri" w:hAnsi="Calibri" w:cs="Times New Roman"/>
      <w:lang w:eastAsia="en-GB"/>
    </w:rPr>
  </w:style>
  <w:style w:type="table" w:styleId="TableGrid">
    <w:name w:val="Table Grid"/>
    <w:basedOn w:val="TableNormal"/>
    <w:uiPriority w:val="59"/>
    <w:rsid w:val="00667E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4A6F94"/>
    <w:rPr>
      <w:sz w:val="16"/>
      <w:szCs w:val="16"/>
    </w:rPr>
  </w:style>
  <w:style w:type="paragraph" w:styleId="CommentText">
    <w:name w:val="annotation text"/>
    <w:basedOn w:val="Normal"/>
    <w:link w:val="CommentTextChar"/>
    <w:uiPriority w:val="99"/>
    <w:semiHidden/>
    <w:unhideWhenUsed/>
    <w:rsid w:val="004A6F94"/>
    <w:pPr>
      <w:spacing w:line="240" w:lineRule="auto"/>
    </w:pPr>
    <w:rPr>
      <w:sz w:val="20"/>
      <w:szCs w:val="20"/>
    </w:rPr>
  </w:style>
  <w:style w:type="character" w:customStyle="1" w:styleId="CommentTextChar">
    <w:name w:val="Comment Text Char"/>
    <w:basedOn w:val="DefaultParagraphFont"/>
    <w:link w:val="CommentText"/>
    <w:uiPriority w:val="99"/>
    <w:semiHidden/>
    <w:rsid w:val="004A6F94"/>
    <w:rPr>
      <w:sz w:val="20"/>
      <w:szCs w:val="20"/>
    </w:rPr>
  </w:style>
  <w:style w:type="paragraph" w:styleId="CommentSubject">
    <w:name w:val="annotation subject"/>
    <w:basedOn w:val="CommentText"/>
    <w:next w:val="CommentText"/>
    <w:link w:val="CommentSubjectChar"/>
    <w:uiPriority w:val="99"/>
    <w:semiHidden/>
    <w:unhideWhenUsed/>
    <w:rsid w:val="004A6F94"/>
    <w:rPr>
      <w:b/>
      <w:bCs/>
    </w:rPr>
  </w:style>
  <w:style w:type="character" w:customStyle="1" w:styleId="CommentSubjectChar">
    <w:name w:val="Comment Subject Char"/>
    <w:basedOn w:val="CommentTextChar"/>
    <w:link w:val="CommentSubject"/>
    <w:uiPriority w:val="99"/>
    <w:semiHidden/>
    <w:rsid w:val="004A6F94"/>
    <w:rPr>
      <w:b/>
      <w:bCs/>
      <w:sz w:val="20"/>
      <w:szCs w:val="20"/>
    </w:rPr>
  </w:style>
  <w:style w:type="character" w:customStyle="1" w:styleId="A2">
    <w:name w:val="A2"/>
    <w:uiPriority w:val="99"/>
    <w:rsid w:val="00454D6F"/>
    <w:rPr>
      <w:rFonts w:cs="Trebuchet MS"/>
      <w:b/>
      <w:bCs/>
      <w:color w:val="000000"/>
      <w:sz w:val="28"/>
      <w:szCs w:val="28"/>
    </w:rPr>
  </w:style>
  <w:style w:type="paragraph" w:styleId="Subtitle">
    <w:name w:val="Subtitle"/>
    <w:basedOn w:val="Normal"/>
    <w:link w:val="SubtitleChar"/>
    <w:qFormat/>
    <w:rsid w:val="00454D6F"/>
    <w:pPr>
      <w:spacing w:after="0" w:line="312" w:lineRule="auto"/>
      <w:jc w:val="center"/>
    </w:pPr>
    <w:rPr>
      <w:rFonts w:ascii="Verdana" w:eastAsia="Times New Roman" w:hAnsi="Verdana" w:cs="Times New Roman"/>
      <w:i/>
      <w:sz w:val="24"/>
      <w:szCs w:val="20"/>
      <w:lang w:val="en-US" w:eastAsia="en-US"/>
    </w:rPr>
  </w:style>
  <w:style w:type="character" w:customStyle="1" w:styleId="SubtitleChar">
    <w:name w:val="Subtitle Char"/>
    <w:basedOn w:val="DefaultParagraphFont"/>
    <w:link w:val="Subtitle"/>
    <w:rsid w:val="00454D6F"/>
    <w:rPr>
      <w:rFonts w:ascii="Verdana" w:eastAsia="Times New Roman" w:hAnsi="Verdana" w:cs="Times New Roman"/>
      <w:i/>
      <w:sz w:val="24"/>
      <w:szCs w:val="20"/>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738014">
      <w:bodyDiv w:val="1"/>
      <w:marLeft w:val="0"/>
      <w:marRight w:val="0"/>
      <w:marTop w:val="0"/>
      <w:marBottom w:val="0"/>
      <w:divBdr>
        <w:top w:val="none" w:sz="0" w:space="0" w:color="auto"/>
        <w:left w:val="none" w:sz="0" w:space="0" w:color="auto"/>
        <w:bottom w:val="none" w:sz="0" w:space="0" w:color="auto"/>
        <w:right w:val="none" w:sz="0" w:space="0" w:color="auto"/>
      </w:divBdr>
      <w:divsChild>
        <w:div w:id="1704791141">
          <w:marLeft w:val="0"/>
          <w:marRight w:val="0"/>
          <w:marTop w:val="0"/>
          <w:marBottom w:val="0"/>
          <w:divBdr>
            <w:top w:val="none" w:sz="0" w:space="0" w:color="auto"/>
            <w:left w:val="none" w:sz="0" w:space="0" w:color="auto"/>
            <w:bottom w:val="none" w:sz="0" w:space="0" w:color="auto"/>
            <w:right w:val="none" w:sz="0" w:space="0" w:color="auto"/>
          </w:divBdr>
          <w:divsChild>
            <w:div w:id="1500805439">
              <w:marLeft w:val="0"/>
              <w:marRight w:val="0"/>
              <w:marTop w:val="0"/>
              <w:marBottom w:val="0"/>
              <w:divBdr>
                <w:top w:val="none" w:sz="0" w:space="0" w:color="auto"/>
                <w:left w:val="none" w:sz="0" w:space="0" w:color="auto"/>
                <w:bottom w:val="none" w:sz="0" w:space="0" w:color="auto"/>
                <w:right w:val="none" w:sz="0" w:space="0" w:color="auto"/>
              </w:divBdr>
            </w:div>
            <w:div w:id="141973802">
              <w:marLeft w:val="0"/>
              <w:marRight w:val="0"/>
              <w:marTop w:val="0"/>
              <w:marBottom w:val="0"/>
              <w:divBdr>
                <w:top w:val="none" w:sz="0" w:space="0" w:color="auto"/>
                <w:left w:val="none" w:sz="0" w:space="0" w:color="auto"/>
                <w:bottom w:val="none" w:sz="0" w:space="0" w:color="auto"/>
                <w:right w:val="none" w:sz="0" w:space="0" w:color="auto"/>
              </w:divBdr>
            </w:div>
            <w:div w:id="1287926559">
              <w:marLeft w:val="0"/>
              <w:marRight w:val="0"/>
              <w:marTop w:val="0"/>
              <w:marBottom w:val="0"/>
              <w:divBdr>
                <w:top w:val="none" w:sz="0" w:space="0" w:color="auto"/>
                <w:left w:val="none" w:sz="0" w:space="0" w:color="auto"/>
                <w:bottom w:val="none" w:sz="0" w:space="0" w:color="auto"/>
                <w:right w:val="none" w:sz="0" w:space="0" w:color="auto"/>
              </w:divBdr>
            </w:div>
            <w:div w:id="852768587">
              <w:marLeft w:val="0"/>
              <w:marRight w:val="0"/>
              <w:marTop w:val="0"/>
              <w:marBottom w:val="0"/>
              <w:divBdr>
                <w:top w:val="none" w:sz="0" w:space="0" w:color="auto"/>
                <w:left w:val="none" w:sz="0" w:space="0" w:color="auto"/>
                <w:bottom w:val="none" w:sz="0" w:space="0" w:color="auto"/>
                <w:right w:val="none" w:sz="0" w:space="0" w:color="auto"/>
              </w:divBdr>
            </w:div>
            <w:div w:id="1444112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52387">
      <w:bodyDiv w:val="1"/>
      <w:marLeft w:val="0"/>
      <w:marRight w:val="0"/>
      <w:marTop w:val="0"/>
      <w:marBottom w:val="0"/>
      <w:divBdr>
        <w:top w:val="none" w:sz="0" w:space="0" w:color="auto"/>
        <w:left w:val="none" w:sz="0" w:space="0" w:color="auto"/>
        <w:bottom w:val="none" w:sz="0" w:space="0" w:color="auto"/>
        <w:right w:val="none" w:sz="0" w:space="0" w:color="auto"/>
      </w:divBdr>
    </w:div>
    <w:div w:id="270547997">
      <w:bodyDiv w:val="1"/>
      <w:marLeft w:val="0"/>
      <w:marRight w:val="0"/>
      <w:marTop w:val="0"/>
      <w:marBottom w:val="0"/>
      <w:divBdr>
        <w:top w:val="none" w:sz="0" w:space="0" w:color="auto"/>
        <w:left w:val="none" w:sz="0" w:space="0" w:color="auto"/>
        <w:bottom w:val="none" w:sz="0" w:space="0" w:color="auto"/>
        <w:right w:val="none" w:sz="0" w:space="0" w:color="auto"/>
      </w:divBdr>
      <w:divsChild>
        <w:div w:id="415057358">
          <w:marLeft w:val="0"/>
          <w:marRight w:val="0"/>
          <w:marTop w:val="0"/>
          <w:marBottom w:val="0"/>
          <w:divBdr>
            <w:top w:val="none" w:sz="0" w:space="0" w:color="auto"/>
            <w:left w:val="none" w:sz="0" w:space="0" w:color="auto"/>
            <w:bottom w:val="none" w:sz="0" w:space="0" w:color="auto"/>
            <w:right w:val="none" w:sz="0" w:space="0" w:color="auto"/>
          </w:divBdr>
        </w:div>
        <w:div w:id="251592868">
          <w:marLeft w:val="0"/>
          <w:marRight w:val="0"/>
          <w:marTop w:val="0"/>
          <w:marBottom w:val="0"/>
          <w:divBdr>
            <w:top w:val="none" w:sz="0" w:space="0" w:color="auto"/>
            <w:left w:val="none" w:sz="0" w:space="0" w:color="auto"/>
            <w:bottom w:val="none" w:sz="0" w:space="0" w:color="auto"/>
            <w:right w:val="none" w:sz="0" w:space="0" w:color="auto"/>
          </w:divBdr>
        </w:div>
        <w:div w:id="375665635">
          <w:marLeft w:val="0"/>
          <w:marRight w:val="0"/>
          <w:marTop w:val="0"/>
          <w:marBottom w:val="0"/>
          <w:divBdr>
            <w:top w:val="none" w:sz="0" w:space="0" w:color="auto"/>
            <w:left w:val="none" w:sz="0" w:space="0" w:color="auto"/>
            <w:bottom w:val="none" w:sz="0" w:space="0" w:color="auto"/>
            <w:right w:val="none" w:sz="0" w:space="0" w:color="auto"/>
          </w:divBdr>
        </w:div>
      </w:divsChild>
    </w:div>
    <w:div w:id="533621010">
      <w:bodyDiv w:val="1"/>
      <w:marLeft w:val="0"/>
      <w:marRight w:val="0"/>
      <w:marTop w:val="0"/>
      <w:marBottom w:val="0"/>
      <w:divBdr>
        <w:top w:val="none" w:sz="0" w:space="0" w:color="auto"/>
        <w:left w:val="none" w:sz="0" w:space="0" w:color="auto"/>
        <w:bottom w:val="none" w:sz="0" w:space="0" w:color="auto"/>
        <w:right w:val="none" w:sz="0" w:space="0" w:color="auto"/>
      </w:divBdr>
      <w:divsChild>
        <w:div w:id="1106344835">
          <w:marLeft w:val="0"/>
          <w:marRight w:val="0"/>
          <w:marTop w:val="0"/>
          <w:marBottom w:val="0"/>
          <w:divBdr>
            <w:top w:val="none" w:sz="0" w:space="0" w:color="auto"/>
            <w:left w:val="none" w:sz="0" w:space="0" w:color="auto"/>
            <w:bottom w:val="none" w:sz="0" w:space="0" w:color="auto"/>
            <w:right w:val="none" w:sz="0" w:space="0" w:color="auto"/>
          </w:divBdr>
        </w:div>
        <w:div w:id="1994064431">
          <w:marLeft w:val="0"/>
          <w:marRight w:val="0"/>
          <w:marTop w:val="0"/>
          <w:marBottom w:val="0"/>
          <w:divBdr>
            <w:top w:val="none" w:sz="0" w:space="0" w:color="auto"/>
            <w:left w:val="none" w:sz="0" w:space="0" w:color="auto"/>
            <w:bottom w:val="none" w:sz="0" w:space="0" w:color="auto"/>
            <w:right w:val="none" w:sz="0" w:space="0" w:color="auto"/>
          </w:divBdr>
        </w:div>
        <w:div w:id="988635921">
          <w:marLeft w:val="0"/>
          <w:marRight w:val="0"/>
          <w:marTop w:val="0"/>
          <w:marBottom w:val="0"/>
          <w:divBdr>
            <w:top w:val="none" w:sz="0" w:space="0" w:color="auto"/>
            <w:left w:val="none" w:sz="0" w:space="0" w:color="auto"/>
            <w:bottom w:val="none" w:sz="0" w:space="0" w:color="auto"/>
            <w:right w:val="none" w:sz="0" w:space="0" w:color="auto"/>
          </w:divBdr>
        </w:div>
        <w:div w:id="681125965">
          <w:marLeft w:val="0"/>
          <w:marRight w:val="0"/>
          <w:marTop w:val="0"/>
          <w:marBottom w:val="0"/>
          <w:divBdr>
            <w:top w:val="none" w:sz="0" w:space="0" w:color="auto"/>
            <w:left w:val="none" w:sz="0" w:space="0" w:color="auto"/>
            <w:bottom w:val="none" w:sz="0" w:space="0" w:color="auto"/>
            <w:right w:val="none" w:sz="0" w:space="0" w:color="auto"/>
          </w:divBdr>
        </w:div>
      </w:divsChild>
    </w:div>
    <w:div w:id="633407007">
      <w:bodyDiv w:val="1"/>
      <w:marLeft w:val="0"/>
      <w:marRight w:val="0"/>
      <w:marTop w:val="0"/>
      <w:marBottom w:val="0"/>
      <w:divBdr>
        <w:top w:val="none" w:sz="0" w:space="0" w:color="auto"/>
        <w:left w:val="none" w:sz="0" w:space="0" w:color="auto"/>
        <w:bottom w:val="none" w:sz="0" w:space="0" w:color="auto"/>
        <w:right w:val="none" w:sz="0" w:space="0" w:color="auto"/>
      </w:divBdr>
      <w:divsChild>
        <w:div w:id="1851484654">
          <w:marLeft w:val="547"/>
          <w:marRight w:val="0"/>
          <w:marTop w:val="154"/>
          <w:marBottom w:val="0"/>
          <w:divBdr>
            <w:top w:val="none" w:sz="0" w:space="0" w:color="auto"/>
            <w:left w:val="none" w:sz="0" w:space="0" w:color="auto"/>
            <w:bottom w:val="none" w:sz="0" w:space="0" w:color="auto"/>
            <w:right w:val="none" w:sz="0" w:space="0" w:color="auto"/>
          </w:divBdr>
        </w:div>
        <w:div w:id="1741293750">
          <w:marLeft w:val="547"/>
          <w:marRight w:val="0"/>
          <w:marTop w:val="154"/>
          <w:marBottom w:val="0"/>
          <w:divBdr>
            <w:top w:val="none" w:sz="0" w:space="0" w:color="auto"/>
            <w:left w:val="none" w:sz="0" w:space="0" w:color="auto"/>
            <w:bottom w:val="none" w:sz="0" w:space="0" w:color="auto"/>
            <w:right w:val="none" w:sz="0" w:space="0" w:color="auto"/>
          </w:divBdr>
        </w:div>
        <w:div w:id="1337614447">
          <w:marLeft w:val="547"/>
          <w:marRight w:val="0"/>
          <w:marTop w:val="154"/>
          <w:marBottom w:val="0"/>
          <w:divBdr>
            <w:top w:val="none" w:sz="0" w:space="0" w:color="auto"/>
            <w:left w:val="none" w:sz="0" w:space="0" w:color="auto"/>
            <w:bottom w:val="none" w:sz="0" w:space="0" w:color="auto"/>
            <w:right w:val="none" w:sz="0" w:space="0" w:color="auto"/>
          </w:divBdr>
        </w:div>
      </w:divsChild>
    </w:div>
    <w:div w:id="667025974">
      <w:bodyDiv w:val="1"/>
      <w:marLeft w:val="0"/>
      <w:marRight w:val="0"/>
      <w:marTop w:val="0"/>
      <w:marBottom w:val="0"/>
      <w:divBdr>
        <w:top w:val="none" w:sz="0" w:space="0" w:color="auto"/>
        <w:left w:val="none" w:sz="0" w:space="0" w:color="auto"/>
        <w:bottom w:val="none" w:sz="0" w:space="0" w:color="auto"/>
        <w:right w:val="none" w:sz="0" w:space="0" w:color="auto"/>
      </w:divBdr>
      <w:divsChild>
        <w:div w:id="692804141">
          <w:marLeft w:val="547"/>
          <w:marRight w:val="0"/>
          <w:marTop w:val="154"/>
          <w:marBottom w:val="0"/>
          <w:divBdr>
            <w:top w:val="none" w:sz="0" w:space="0" w:color="auto"/>
            <w:left w:val="none" w:sz="0" w:space="0" w:color="auto"/>
            <w:bottom w:val="none" w:sz="0" w:space="0" w:color="auto"/>
            <w:right w:val="none" w:sz="0" w:space="0" w:color="auto"/>
          </w:divBdr>
        </w:div>
        <w:div w:id="365716895">
          <w:marLeft w:val="547"/>
          <w:marRight w:val="0"/>
          <w:marTop w:val="154"/>
          <w:marBottom w:val="0"/>
          <w:divBdr>
            <w:top w:val="none" w:sz="0" w:space="0" w:color="auto"/>
            <w:left w:val="none" w:sz="0" w:space="0" w:color="auto"/>
            <w:bottom w:val="none" w:sz="0" w:space="0" w:color="auto"/>
            <w:right w:val="none" w:sz="0" w:space="0" w:color="auto"/>
          </w:divBdr>
        </w:div>
        <w:div w:id="747850982">
          <w:marLeft w:val="547"/>
          <w:marRight w:val="0"/>
          <w:marTop w:val="154"/>
          <w:marBottom w:val="0"/>
          <w:divBdr>
            <w:top w:val="none" w:sz="0" w:space="0" w:color="auto"/>
            <w:left w:val="none" w:sz="0" w:space="0" w:color="auto"/>
            <w:bottom w:val="none" w:sz="0" w:space="0" w:color="auto"/>
            <w:right w:val="none" w:sz="0" w:space="0" w:color="auto"/>
          </w:divBdr>
        </w:div>
      </w:divsChild>
    </w:div>
    <w:div w:id="734739165">
      <w:bodyDiv w:val="1"/>
      <w:marLeft w:val="0"/>
      <w:marRight w:val="0"/>
      <w:marTop w:val="0"/>
      <w:marBottom w:val="0"/>
      <w:divBdr>
        <w:top w:val="none" w:sz="0" w:space="0" w:color="auto"/>
        <w:left w:val="none" w:sz="0" w:space="0" w:color="auto"/>
        <w:bottom w:val="none" w:sz="0" w:space="0" w:color="auto"/>
        <w:right w:val="none" w:sz="0" w:space="0" w:color="auto"/>
      </w:divBdr>
      <w:divsChild>
        <w:div w:id="2094352707">
          <w:marLeft w:val="547"/>
          <w:marRight w:val="0"/>
          <w:marTop w:val="154"/>
          <w:marBottom w:val="0"/>
          <w:divBdr>
            <w:top w:val="none" w:sz="0" w:space="0" w:color="auto"/>
            <w:left w:val="none" w:sz="0" w:space="0" w:color="auto"/>
            <w:bottom w:val="none" w:sz="0" w:space="0" w:color="auto"/>
            <w:right w:val="none" w:sz="0" w:space="0" w:color="auto"/>
          </w:divBdr>
        </w:div>
        <w:div w:id="640042577">
          <w:marLeft w:val="547"/>
          <w:marRight w:val="0"/>
          <w:marTop w:val="154"/>
          <w:marBottom w:val="0"/>
          <w:divBdr>
            <w:top w:val="none" w:sz="0" w:space="0" w:color="auto"/>
            <w:left w:val="none" w:sz="0" w:space="0" w:color="auto"/>
            <w:bottom w:val="none" w:sz="0" w:space="0" w:color="auto"/>
            <w:right w:val="none" w:sz="0" w:space="0" w:color="auto"/>
          </w:divBdr>
        </w:div>
        <w:div w:id="803081234">
          <w:marLeft w:val="547"/>
          <w:marRight w:val="0"/>
          <w:marTop w:val="154"/>
          <w:marBottom w:val="0"/>
          <w:divBdr>
            <w:top w:val="none" w:sz="0" w:space="0" w:color="auto"/>
            <w:left w:val="none" w:sz="0" w:space="0" w:color="auto"/>
            <w:bottom w:val="none" w:sz="0" w:space="0" w:color="auto"/>
            <w:right w:val="none" w:sz="0" w:space="0" w:color="auto"/>
          </w:divBdr>
        </w:div>
      </w:divsChild>
    </w:div>
    <w:div w:id="806238997">
      <w:bodyDiv w:val="1"/>
      <w:marLeft w:val="0"/>
      <w:marRight w:val="0"/>
      <w:marTop w:val="0"/>
      <w:marBottom w:val="0"/>
      <w:divBdr>
        <w:top w:val="none" w:sz="0" w:space="0" w:color="auto"/>
        <w:left w:val="none" w:sz="0" w:space="0" w:color="auto"/>
        <w:bottom w:val="none" w:sz="0" w:space="0" w:color="auto"/>
        <w:right w:val="none" w:sz="0" w:space="0" w:color="auto"/>
      </w:divBdr>
      <w:divsChild>
        <w:div w:id="1266646576">
          <w:marLeft w:val="0"/>
          <w:marRight w:val="0"/>
          <w:marTop w:val="0"/>
          <w:marBottom w:val="0"/>
          <w:divBdr>
            <w:top w:val="none" w:sz="0" w:space="0" w:color="auto"/>
            <w:left w:val="none" w:sz="0" w:space="0" w:color="auto"/>
            <w:bottom w:val="none" w:sz="0" w:space="0" w:color="auto"/>
            <w:right w:val="none" w:sz="0" w:space="0" w:color="auto"/>
          </w:divBdr>
        </w:div>
      </w:divsChild>
    </w:div>
    <w:div w:id="886331190">
      <w:bodyDiv w:val="1"/>
      <w:marLeft w:val="0"/>
      <w:marRight w:val="0"/>
      <w:marTop w:val="0"/>
      <w:marBottom w:val="0"/>
      <w:divBdr>
        <w:top w:val="none" w:sz="0" w:space="0" w:color="auto"/>
        <w:left w:val="none" w:sz="0" w:space="0" w:color="auto"/>
        <w:bottom w:val="none" w:sz="0" w:space="0" w:color="auto"/>
        <w:right w:val="none" w:sz="0" w:space="0" w:color="auto"/>
      </w:divBdr>
      <w:divsChild>
        <w:div w:id="267200204">
          <w:marLeft w:val="547"/>
          <w:marRight w:val="0"/>
          <w:marTop w:val="154"/>
          <w:marBottom w:val="0"/>
          <w:divBdr>
            <w:top w:val="none" w:sz="0" w:space="0" w:color="auto"/>
            <w:left w:val="none" w:sz="0" w:space="0" w:color="auto"/>
            <w:bottom w:val="none" w:sz="0" w:space="0" w:color="auto"/>
            <w:right w:val="none" w:sz="0" w:space="0" w:color="auto"/>
          </w:divBdr>
        </w:div>
        <w:div w:id="2135784057">
          <w:marLeft w:val="547"/>
          <w:marRight w:val="0"/>
          <w:marTop w:val="154"/>
          <w:marBottom w:val="0"/>
          <w:divBdr>
            <w:top w:val="none" w:sz="0" w:space="0" w:color="auto"/>
            <w:left w:val="none" w:sz="0" w:space="0" w:color="auto"/>
            <w:bottom w:val="none" w:sz="0" w:space="0" w:color="auto"/>
            <w:right w:val="none" w:sz="0" w:space="0" w:color="auto"/>
          </w:divBdr>
        </w:div>
        <w:div w:id="839350830">
          <w:marLeft w:val="547"/>
          <w:marRight w:val="0"/>
          <w:marTop w:val="154"/>
          <w:marBottom w:val="0"/>
          <w:divBdr>
            <w:top w:val="none" w:sz="0" w:space="0" w:color="auto"/>
            <w:left w:val="none" w:sz="0" w:space="0" w:color="auto"/>
            <w:bottom w:val="none" w:sz="0" w:space="0" w:color="auto"/>
            <w:right w:val="none" w:sz="0" w:space="0" w:color="auto"/>
          </w:divBdr>
        </w:div>
        <w:div w:id="1364743766">
          <w:marLeft w:val="547"/>
          <w:marRight w:val="0"/>
          <w:marTop w:val="154"/>
          <w:marBottom w:val="0"/>
          <w:divBdr>
            <w:top w:val="none" w:sz="0" w:space="0" w:color="auto"/>
            <w:left w:val="none" w:sz="0" w:space="0" w:color="auto"/>
            <w:bottom w:val="none" w:sz="0" w:space="0" w:color="auto"/>
            <w:right w:val="none" w:sz="0" w:space="0" w:color="auto"/>
          </w:divBdr>
        </w:div>
      </w:divsChild>
    </w:div>
    <w:div w:id="960959084">
      <w:bodyDiv w:val="1"/>
      <w:marLeft w:val="0"/>
      <w:marRight w:val="0"/>
      <w:marTop w:val="0"/>
      <w:marBottom w:val="0"/>
      <w:divBdr>
        <w:top w:val="none" w:sz="0" w:space="0" w:color="auto"/>
        <w:left w:val="none" w:sz="0" w:space="0" w:color="auto"/>
        <w:bottom w:val="none" w:sz="0" w:space="0" w:color="auto"/>
        <w:right w:val="none" w:sz="0" w:space="0" w:color="auto"/>
      </w:divBdr>
      <w:divsChild>
        <w:div w:id="1799294274">
          <w:marLeft w:val="0"/>
          <w:marRight w:val="0"/>
          <w:marTop w:val="0"/>
          <w:marBottom w:val="0"/>
          <w:divBdr>
            <w:top w:val="none" w:sz="0" w:space="0" w:color="auto"/>
            <w:left w:val="none" w:sz="0" w:space="0" w:color="auto"/>
            <w:bottom w:val="none" w:sz="0" w:space="0" w:color="auto"/>
            <w:right w:val="none" w:sz="0" w:space="0" w:color="auto"/>
          </w:divBdr>
        </w:div>
        <w:div w:id="930894616">
          <w:marLeft w:val="0"/>
          <w:marRight w:val="0"/>
          <w:marTop w:val="0"/>
          <w:marBottom w:val="0"/>
          <w:divBdr>
            <w:top w:val="none" w:sz="0" w:space="0" w:color="auto"/>
            <w:left w:val="none" w:sz="0" w:space="0" w:color="auto"/>
            <w:bottom w:val="none" w:sz="0" w:space="0" w:color="auto"/>
            <w:right w:val="none" w:sz="0" w:space="0" w:color="auto"/>
          </w:divBdr>
        </w:div>
        <w:div w:id="135924555">
          <w:marLeft w:val="0"/>
          <w:marRight w:val="0"/>
          <w:marTop w:val="0"/>
          <w:marBottom w:val="0"/>
          <w:divBdr>
            <w:top w:val="none" w:sz="0" w:space="0" w:color="auto"/>
            <w:left w:val="none" w:sz="0" w:space="0" w:color="auto"/>
            <w:bottom w:val="none" w:sz="0" w:space="0" w:color="auto"/>
            <w:right w:val="none" w:sz="0" w:space="0" w:color="auto"/>
          </w:divBdr>
          <w:divsChild>
            <w:div w:id="1668745488">
              <w:marLeft w:val="0"/>
              <w:marRight w:val="0"/>
              <w:marTop w:val="0"/>
              <w:marBottom w:val="0"/>
              <w:divBdr>
                <w:top w:val="none" w:sz="0" w:space="0" w:color="auto"/>
                <w:left w:val="none" w:sz="0" w:space="0" w:color="auto"/>
                <w:bottom w:val="none" w:sz="0" w:space="0" w:color="auto"/>
                <w:right w:val="none" w:sz="0" w:space="0" w:color="auto"/>
              </w:divBdr>
            </w:div>
            <w:div w:id="7070749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2858896">
      <w:bodyDiv w:val="1"/>
      <w:marLeft w:val="0"/>
      <w:marRight w:val="0"/>
      <w:marTop w:val="0"/>
      <w:marBottom w:val="0"/>
      <w:divBdr>
        <w:top w:val="none" w:sz="0" w:space="0" w:color="auto"/>
        <w:left w:val="none" w:sz="0" w:space="0" w:color="auto"/>
        <w:bottom w:val="none" w:sz="0" w:space="0" w:color="auto"/>
        <w:right w:val="none" w:sz="0" w:space="0" w:color="auto"/>
      </w:divBdr>
      <w:divsChild>
        <w:div w:id="1692409705">
          <w:marLeft w:val="547"/>
          <w:marRight w:val="0"/>
          <w:marTop w:val="134"/>
          <w:marBottom w:val="0"/>
          <w:divBdr>
            <w:top w:val="none" w:sz="0" w:space="0" w:color="auto"/>
            <w:left w:val="none" w:sz="0" w:space="0" w:color="auto"/>
            <w:bottom w:val="none" w:sz="0" w:space="0" w:color="auto"/>
            <w:right w:val="none" w:sz="0" w:space="0" w:color="auto"/>
          </w:divBdr>
        </w:div>
        <w:div w:id="363483520">
          <w:marLeft w:val="547"/>
          <w:marRight w:val="0"/>
          <w:marTop w:val="134"/>
          <w:marBottom w:val="0"/>
          <w:divBdr>
            <w:top w:val="none" w:sz="0" w:space="0" w:color="auto"/>
            <w:left w:val="none" w:sz="0" w:space="0" w:color="auto"/>
            <w:bottom w:val="none" w:sz="0" w:space="0" w:color="auto"/>
            <w:right w:val="none" w:sz="0" w:space="0" w:color="auto"/>
          </w:divBdr>
        </w:div>
        <w:div w:id="687756683">
          <w:marLeft w:val="547"/>
          <w:marRight w:val="0"/>
          <w:marTop w:val="134"/>
          <w:marBottom w:val="0"/>
          <w:divBdr>
            <w:top w:val="none" w:sz="0" w:space="0" w:color="auto"/>
            <w:left w:val="none" w:sz="0" w:space="0" w:color="auto"/>
            <w:bottom w:val="none" w:sz="0" w:space="0" w:color="auto"/>
            <w:right w:val="none" w:sz="0" w:space="0" w:color="auto"/>
          </w:divBdr>
        </w:div>
      </w:divsChild>
    </w:div>
    <w:div w:id="1288388184">
      <w:bodyDiv w:val="1"/>
      <w:marLeft w:val="0"/>
      <w:marRight w:val="0"/>
      <w:marTop w:val="0"/>
      <w:marBottom w:val="0"/>
      <w:divBdr>
        <w:top w:val="none" w:sz="0" w:space="0" w:color="auto"/>
        <w:left w:val="none" w:sz="0" w:space="0" w:color="auto"/>
        <w:bottom w:val="none" w:sz="0" w:space="0" w:color="auto"/>
        <w:right w:val="none" w:sz="0" w:space="0" w:color="auto"/>
      </w:divBdr>
      <w:divsChild>
        <w:div w:id="1739788765">
          <w:marLeft w:val="501"/>
          <w:marRight w:val="0"/>
          <w:marTop w:val="0"/>
          <w:marBottom w:val="0"/>
          <w:divBdr>
            <w:top w:val="none" w:sz="0" w:space="0" w:color="auto"/>
            <w:left w:val="none" w:sz="0" w:space="0" w:color="auto"/>
            <w:bottom w:val="none" w:sz="0" w:space="0" w:color="auto"/>
            <w:right w:val="none" w:sz="0" w:space="0" w:color="auto"/>
          </w:divBdr>
        </w:div>
      </w:divsChild>
    </w:div>
    <w:div w:id="1367563462">
      <w:bodyDiv w:val="1"/>
      <w:marLeft w:val="0"/>
      <w:marRight w:val="0"/>
      <w:marTop w:val="0"/>
      <w:marBottom w:val="0"/>
      <w:divBdr>
        <w:top w:val="none" w:sz="0" w:space="0" w:color="auto"/>
        <w:left w:val="none" w:sz="0" w:space="0" w:color="auto"/>
        <w:bottom w:val="none" w:sz="0" w:space="0" w:color="auto"/>
        <w:right w:val="none" w:sz="0" w:space="0" w:color="auto"/>
      </w:divBdr>
      <w:divsChild>
        <w:div w:id="289749802">
          <w:marLeft w:val="547"/>
          <w:marRight w:val="0"/>
          <w:marTop w:val="154"/>
          <w:marBottom w:val="0"/>
          <w:divBdr>
            <w:top w:val="none" w:sz="0" w:space="0" w:color="auto"/>
            <w:left w:val="none" w:sz="0" w:space="0" w:color="auto"/>
            <w:bottom w:val="none" w:sz="0" w:space="0" w:color="auto"/>
            <w:right w:val="none" w:sz="0" w:space="0" w:color="auto"/>
          </w:divBdr>
        </w:div>
        <w:div w:id="1343702143">
          <w:marLeft w:val="547"/>
          <w:marRight w:val="0"/>
          <w:marTop w:val="154"/>
          <w:marBottom w:val="0"/>
          <w:divBdr>
            <w:top w:val="none" w:sz="0" w:space="0" w:color="auto"/>
            <w:left w:val="none" w:sz="0" w:space="0" w:color="auto"/>
            <w:bottom w:val="none" w:sz="0" w:space="0" w:color="auto"/>
            <w:right w:val="none" w:sz="0" w:space="0" w:color="auto"/>
          </w:divBdr>
        </w:div>
      </w:divsChild>
    </w:div>
    <w:div w:id="1609001140">
      <w:bodyDiv w:val="1"/>
      <w:marLeft w:val="0"/>
      <w:marRight w:val="0"/>
      <w:marTop w:val="0"/>
      <w:marBottom w:val="0"/>
      <w:divBdr>
        <w:top w:val="none" w:sz="0" w:space="0" w:color="auto"/>
        <w:left w:val="none" w:sz="0" w:space="0" w:color="auto"/>
        <w:bottom w:val="none" w:sz="0" w:space="0" w:color="auto"/>
        <w:right w:val="none" w:sz="0" w:space="0" w:color="auto"/>
      </w:divBdr>
    </w:div>
    <w:div w:id="1643001610">
      <w:bodyDiv w:val="1"/>
      <w:marLeft w:val="0"/>
      <w:marRight w:val="0"/>
      <w:marTop w:val="0"/>
      <w:marBottom w:val="0"/>
      <w:divBdr>
        <w:top w:val="none" w:sz="0" w:space="0" w:color="auto"/>
        <w:left w:val="none" w:sz="0" w:space="0" w:color="auto"/>
        <w:bottom w:val="none" w:sz="0" w:space="0" w:color="auto"/>
        <w:right w:val="none" w:sz="0" w:space="0" w:color="auto"/>
      </w:divBdr>
    </w:div>
    <w:div w:id="1651668654">
      <w:bodyDiv w:val="1"/>
      <w:marLeft w:val="0"/>
      <w:marRight w:val="0"/>
      <w:marTop w:val="0"/>
      <w:marBottom w:val="0"/>
      <w:divBdr>
        <w:top w:val="none" w:sz="0" w:space="0" w:color="auto"/>
        <w:left w:val="none" w:sz="0" w:space="0" w:color="auto"/>
        <w:bottom w:val="none" w:sz="0" w:space="0" w:color="auto"/>
        <w:right w:val="none" w:sz="0" w:space="0" w:color="auto"/>
      </w:divBdr>
      <w:divsChild>
        <w:div w:id="1683432467">
          <w:marLeft w:val="547"/>
          <w:marRight w:val="0"/>
          <w:marTop w:val="134"/>
          <w:marBottom w:val="0"/>
          <w:divBdr>
            <w:top w:val="none" w:sz="0" w:space="0" w:color="auto"/>
            <w:left w:val="none" w:sz="0" w:space="0" w:color="auto"/>
            <w:bottom w:val="none" w:sz="0" w:space="0" w:color="auto"/>
            <w:right w:val="none" w:sz="0" w:space="0" w:color="auto"/>
          </w:divBdr>
        </w:div>
        <w:div w:id="364214084">
          <w:marLeft w:val="547"/>
          <w:marRight w:val="0"/>
          <w:marTop w:val="134"/>
          <w:marBottom w:val="0"/>
          <w:divBdr>
            <w:top w:val="none" w:sz="0" w:space="0" w:color="auto"/>
            <w:left w:val="none" w:sz="0" w:space="0" w:color="auto"/>
            <w:bottom w:val="none" w:sz="0" w:space="0" w:color="auto"/>
            <w:right w:val="none" w:sz="0" w:space="0" w:color="auto"/>
          </w:divBdr>
        </w:div>
        <w:div w:id="99572405">
          <w:marLeft w:val="547"/>
          <w:marRight w:val="0"/>
          <w:marTop w:val="134"/>
          <w:marBottom w:val="0"/>
          <w:divBdr>
            <w:top w:val="none" w:sz="0" w:space="0" w:color="auto"/>
            <w:left w:val="none" w:sz="0" w:space="0" w:color="auto"/>
            <w:bottom w:val="none" w:sz="0" w:space="0" w:color="auto"/>
            <w:right w:val="none" w:sz="0" w:space="0" w:color="auto"/>
          </w:divBdr>
        </w:div>
      </w:divsChild>
    </w:div>
    <w:div w:id="1659769491">
      <w:bodyDiv w:val="1"/>
      <w:marLeft w:val="0"/>
      <w:marRight w:val="0"/>
      <w:marTop w:val="0"/>
      <w:marBottom w:val="0"/>
      <w:divBdr>
        <w:top w:val="none" w:sz="0" w:space="0" w:color="auto"/>
        <w:left w:val="none" w:sz="0" w:space="0" w:color="auto"/>
        <w:bottom w:val="none" w:sz="0" w:space="0" w:color="auto"/>
        <w:right w:val="none" w:sz="0" w:space="0" w:color="auto"/>
      </w:divBdr>
    </w:div>
    <w:div w:id="1902596027">
      <w:bodyDiv w:val="1"/>
      <w:marLeft w:val="0"/>
      <w:marRight w:val="0"/>
      <w:marTop w:val="0"/>
      <w:marBottom w:val="0"/>
      <w:divBdr>
        <w:top w:val="none" w:sz="0" w:space="0" w:color="auto"/>
        <w:left w:val="none" w:sz="0" w:space="0" w:color="auto"/>
        <w:bottom w:val="none" w:sz="0" w:space="0" w:color="auto"/>
        <w:right w:val="none" w:sz="0" w:space="0" w:color="auto"/>
      </w:divBdr>
      <w:divsChild>
        <w:div w:id="1788575389">
          <w:marLeft w:val="547"/>
          <w:marRight w:val="0"/>
          <w:marTop w:val="154"/>
          <w:marBottom w:val="0"/>
          <w:divBdr>
            <w:top w:val="none" w:sz="0" w:space="0" w:color="auto"/>
            <w:left w:val="none" w:sz="0" w:space="0" w:color="auto"/>
            <w:bottom w:val="none" w:sz="0" w:space="0" w:color="auto"/>
            <w:right w:val="none" w:sz="0" w:space="0" w:color="auto"/>
          </w:divBdr>
        </w:div>
        <w:div w:id="1756898112">
          <w:marLeft w:val="547"/>
          <w:marRight w:val="0"/>
          <w:marTop w:val="154"/>
          <w:marBottom w:val="0"/>
          <w:divBdr>
            <w:top w:val="none" w:sz="0" w:space="0" w:color="auto"/>
            <w:left w:val="none" w:sz="0" w:space="0" w:color="auto"/>
            <w:bottom w:val="none" w:sz="0" w:space="0" w:color="auto"/>
            <w:right w:val="none" w:sz="0" w:space="0" w:color="auto"/>
          </w:divBdr>
        </w:div>
      </w:divsChild>
    </w:div>
    <w:div w:id="1992294752">
      <w:bodyDiv w:val="1"/>
      <w:marLeft w:val="0"/>
      <w:marRight w:val="0"/>
      <w:marTop w:val="0"/>
      <w:marBottom w:val="0"/>
      <w:divBdr>
        <w:top w:val="none" w:sz="0" w:space="0" w:color="auto"/>
        <w:left w:val="none" w:sz="0" w:space="0" w:color="auto"/>
        <w:bottom w:val="none" w:sz="0" w:space="0" w:color="auto"/>
        <w:right w:val="none" w:sz="0" w:space="0" w:color="auto"/>
      </w:divBdr>
      <w:divsChild>
        <w:div w:id="612132016">
          <w:marLeft w:val="547"/>
          <w:marRight w:val="0"/>
          <w:marTop w:val="134"/>
          <w:marBottom w:val="0"/>
          <w:divBdr>
            <w:top w:val="none" w:sz="0" w:space="0" w:color="auto"/>
            <w:left w:val="none" w:sz="0" w:space="0" w:color="auto"/>
            <w:bottom w:val="none" w:sz="0" w:space="0" w:color="auto"/>
            <w:right w:val="none" w:sz="0" w:space="0" w:color="auto"/>
          </w:divBdr>
        </w:div>
        <w:div w:id="1306280705">
          <w:marLeft w:val="547"/>
          <w:marRight w:val="0"/>
          <w:marTop w:val="134"/>
          <w:marBottom w:val="0"/>
          <w:divBdr>
            <w:top w:val="none" w:sz="0" w:space="0" w:color="auto"/>
            <w:left w:val="none" w:sz="0" w:space="0" w:color="auto"/>
            <w:bottom w:val="none" w:sz="0" w:space="0" w:color="auto"/>
            <w:right w:val="none" w:sz="0" w:space="0" w:color="auto"/>
          </w:divBdr>
        </w:div>
        <w:div w:id="618490205">
          <w:marLeft w:val="547"/>
          <w:marRight w:val="0"/>
          <w:marTop w:val="134"/>
          <w:marBottom w:val="0"/>
          <w:divBdr>
            <w:top w:val="none" w:sz="0" w:space="0" w:color="auto"/>
            <w:left w:val="none" w:sz="0" w:space="0" w:color="auto"/>
            <w:bottom w:val="none" w:sz="0" w:space="0" w:color="auto"/>
            <w:right w:val="none" w:sz="0" w:space="0" w:color="auto"/>
          </w:divBdr>
        </w:div>
        <w:div w:id="1272133014">
          <w:marLeft w:val="547"/>
          <w:marRight w:val="0"/>
          <w:marTop w:val="134"/>
          <w:marBottom w:val="0"/>
          <w:divBdr>
            <w:top w:val="none" w:sz="0" w:space="0" w:color="auto"/>
            <w:left w:val="none" w:sz="0" w:space="0" w:color="auto"/>
            <w:bottom w:val="none" w:sz="0" w:space="0" w:color="auto"/>
            <w:right w:val="none" w:sz="0" w:space="0" w:color="auto"/>
          </w:divBdr>
        </w:div>
        <w:div w:id="1446925321">
          <w:marLeft w:val="547"/>
          <w:marRight w:val="0"/>
          <w:marTop w:val="134"/>
          <w:marBottom w:val="0"/>
          <w:divBdr>
            <w:top w:val="none" w:sz="0" w:space="0" w:color="auto"/>
            <w:left w:val="none" w:sz="0" w:space="0" w:color="auto"/>
            <w:bottom w:val="none" w:sz="0" w:space="0" w:color="auto"/>
            <w:right w:val="none" w:sz="0" w:space="0" w:color="auto"/>
          </w:divBdr>
        </w:div>
      </w:divsChild>
    </w:div>
    <w:div w:id="2082219129">
      <w:bodyDiv w:val="1"/>
      <w:marLeft w:val="0"/>
      <w:marRight w:val="0"/>
      <w:marTop w:val="0"/>
      <w:marBottom w:val="0"/>
      <w:divBdr>
        <w:top w:val="none" w:sz="0" w:space="0" w:color="auto"/>
        <w:left w:val="none" w:sz="0" w:space="0" w:color="auto"/>
        <w:bottom w:val="none" w:sz="0" w:space="0" w:color="auto"/>
        <w:right w:val="none" w:sz="0" w:space="0" w:color="auto"/>
      </w:divBdr>
      <w:divsChild>
        <w:div w:id="879443182">
          <w:marLeft w:val="547"/>
          <w:marRight w:val="0"/>
          <w:marTop w:val="115"/>
          <w:marBottom w:val="0"/>
          <w:divBdr>
            <w:top w:val="none" w:sz="0" w:space="0" w:color="auto"/>
            <w:left w:val="none" w:sz="0" w:space="0" w:color="auto"/>
            <w:bottom w:val="none" w:sz="0" w:space="0" w:color="auto"/>
            <w:right w:val="none" w:sz="0" w:space="0" w:color="auto"/>
          </w:divBdr>
        </w:div>
        <w:div w:id="159273919">
          <w:marLeft w:val="547"/>
          <w:marRight w:val="0"/>
          <w:marTop w:val="115"/>
          <w:marBottom w:val="0"/>
          <w:divBdr>
            <w:top w:val="none" w:sz="0" w:space="0" w:color="auto"/>
            <w:left w:val="none" w:sz="0" w:space="0" w:color="auto"/>
            <w:bottom w:val="none" w:sz="0" w:space="0" w:color="auto"/>
            <w:right w:val="none" w:sz="0" w:space="0" w:color="auto"/>
          </w:divBdr>
        </w:div>
        <w:div w:id="1731152434">
          <w:marLeft w:val="547"/>
          <w:marRight w:val="0"/>
          <w:marTop w:val="115"/>
          <w:marBottom w:val="0"/>
          <w:divBdr>
            <w:top w:val="none" w:sz="0" w:space="0" w:color="auto"/>
            <w:left w:val="none" w:sz="0" w:space="0" w:color="auto"/>
            <w:bottom w:val="none" w:sz="0" w:space="0" w:color="auto"/>
            <w:right w:val="none" w:sz="0" w:space="0" w:color="auto"/>
          </w:divBdr>
        </w:div>
        <w:div w:id="1894148690">
          <w:marLeft w:val="547"/>
          <w:marRight w:val="0"/>
          <w:marTop w:val="115"/>
          <w:marBottom w:val="0"/>
          <w:divBdr>
            <w:top w:val="none" w:sz="0" w:space="0" w:color="auto"/>
            <w:left w:val="none" w:sz="0" w:space="0" w:color="auto"/>
            <w:bottom w:val="none" w:sz="0" w:space="0" w:color="auto"/>
            <w:right w:val="none" w:sz="0" w:space="0" w:color="auto"/>
          </w:divBdr>
        </w:div>
      </w:divsChild>
    </w:div>
    <w:div w:id="2086293784">
      <w:bodyDiv w:val="1"/>
      <w:marLeft w:val="0"/>
      <w:marRight w:val="0"/>
      <w:marTop w:val="0"/>
      <w:marBottom w:val="0"/>
      <w:divBdr>
        <w:top w:val="none" w:sz="0" w:space="0" w:color="auto"/>
        <w:left w:val="none" w:sz="0" w:space="0" w:color="auto"/>
        <w:bottom w:val="none" w:sz="0" w:space="0" w:color="auto"/>
        <w:right w:val="none" w:sz="0" w:space="0" w:color="auto"/>
      </w:divBdr>
      <w:divsChild>
        <w:div w:id="52848437">
          <w:marLeft w:val="547"/>
          <w:marRight w:val="0"/>
          <w:marTop w:val="154"/>
          <w:marBottom w:val="0"/>
          <w:divBdr>
            <w:top w:val="none" w:sz="0" w:space="0" w:color="auto"/>
            <w:left w:val="none" w:sz="0" w:space="0" w:color="auto"/>
            <w:bottom w:val="none" w:sz="0" w:space="0" w:color="auto"/>
            <w:right w:val="none" w:sz="0" w:space="0" w:color="auto"/>
          </w:divBdr>
        </w:div>
        <w:div w:id="52775180">
          <w:marLeft w:val="547"/>
          <w:marRight w:val="0"/>
          <w:marTop w:val="154"/>
          <w:marBottom w:val="0"/>
          <w:divBdr>
            <w:top w:val="none" w:sz="0" w:space="0" w:color="auto"/>
            <w:left w:val="none" w:sz="0" w:space="0" w:color="auto"/>
            <w:bottom w:val="none" w:sz="0" w:space="0" w:color="auto"/>
            <w:right w:val="none" w:sz="0" w:space="0" w:color="auto"/>
          </w:divBdr>
        </w:div>
        <w:div w:id="1780836990">
          <w:marLeft w:val="547"/>
          <w:marRight w:val="0"/>
          <w:marTop w:val="154"/>
          <w:marBottom w:val="0"/>
          <w:divBdr>
            <w:top w:val="none" w:sz="0" w:space="0" w:color="auto"/>
            <w:left w:val="none" w:sz="0" w:space="0" w:color="auto"/>
            <w:bottom w:val="none" w:sz="0" w:space="0" w:color="auto"/>
            <w:right w:val="none" w:sz="0" w:space="0" w:color="auto"/>
          </w:divBdr>
        </w:div>
      </w:divsChild>
    </w:div>
    <w:div w:id="21139384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ns.gob.pe/repositorioaps/0/0/jer/rins_documentosunasur/PQ%20UNASUR%20Salud.pdf"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ipc-undp.org/pub/IPCPolicyResearchBrief44.pdf"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vistahumanum.org/blog/wp-content/uploads/2013/04/ID_01_2013.pdf"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kas.de/wf/doc/kas_21154-1522-1-30.pdf?101118165925" TargetMode="External"/><Relationship Id="rId4" Type="http://schemas.microsoft.com/office/2007/relationships/stylesWithEffects" Target="stylesWithEffects.xml"/><Relationship Id="rId9" Type="http://schemas.openxmlformats.org/officeDocument/2006/relationships/hyperlink" Target="http://www.comunidadandina.org/unasur/llamamiento_cochabamba.ht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Solstice">
      <a:dk1>
        <a:sysClr val="windowText" lastClr="000000"/>
      </a:dk1>
      <a:lt1>
        <a:sysClr val="window" lastClr="FFFFFF"/>
      </a:lt1>
      <a:dk2>
        <a:srgbClr val="4F271C"/>
      </a:dk2>
      <a:lt2>
        <a:srgbClr val="E7DEC9"/>
      </a:lt2>
      <a:accent1>
        <a:srgbClr val="3891A7"/>
      </a:accent1>
      <a:accent2>
        <a:srgbClr val="FEB80A"/>
      </a:accent2>
      <a:accent3>
        <a:srgbClr val="C32D2E"/>
      </a:accent3>
      <a:accent4>
        <a:srgbClr val="84AA33"/>
      </a:accent4>
      <a:accent5>
        <a:srgbClr val="964305"/>
      </a:accent5>
      <a:accent6>
        <a:srgbClr val="475A8D"/>
      </a:accent6>
      <a:hlink>
        <a:srgbClr val="8DC765"/>
      </a:hlink>
      <a:folHlink>
        <a:srgbClr val="AA8A14"/>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24D5D26-8E4D-4C21-A31E-29F9D95F20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3AFF3F4</Template>
  <TotalTime>0</TotalTime>
  <Pages>12</Pages>
  <Words>7520</Words>
  <Characters>42867</Characters>
  <Application>Microsoft Office Word</Application>
  <DocSecurity>4</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University of Brighton</Company>
  <LinksUpToDate>false</LinksUpToDate>
  <CharactersWithSpaces>50287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Kepa Artaraz</dc:creator>
  <cp:lastModifiedBy>Ricardo Velazquez Leyer</cp:lastModifiedBy>
  <cp:revision>2</cp:revision>
  <cp:lastPrinted>2014-10-13T09:21:00Z</cp:lastPrinted>
  <dcterms:created xsi:type="dcterms:W3CDTF">2014-11-02T14:29:00Z</dcterms:created>
  <dcterms:modified xsi:type="dcterms:W3CDTF">2014-11-02T14:29:00Z</dcterms:modified>
</cp:coreProperties>
</file>